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974D84" w14:textId="0F160C66" w:rsidR="007748ED" w:rsidRDefault="007748ED" w:rsidP="007748ED">
      <w:pPr>
        <w:pStyle w:val="CRCoverPage"/>
        <w:tabs>
          <w:tab w:val="right" w:pos="9639"/>
        </w:tabs>
        <w:spacing w:after="0"/>
        <w:rPr>
          <w:b/>
          <w:i/>
          <w:noProof/>
          <w:sz w:val="28"/>
        </w:rPr>
      </w:pPr>
      <w:bookmarkStart w:id="0" w:name="_Hlk3548187"/>
      <w:bookmarkStart w:id="1" w:name="_Toc508617208"/>
      <w:r>
        <w:rPr>
          <w:b/>
          <w:noProof/>
          <w:sz w:val="24"/>
        </w:rPr>
        <w:t>3GPP TSG-</w:t>
      </w:r>
      <w:r w:rsidR="004449DE">
        <w:rPr>
          <w:b/>
          <w:noProof/>
          <w:sz w:val="24"/>
        </w:rPr>
        <w:t xml:space="preserve">RAN4 </w:t>
      </w:r>
      <w:r>
        <w:rPr>
          <w:b/>
          <w:noProof/>
          <w:sz w:val="24"/>
        </w:rPr>
        <w:t>Meeting</w:t>
      </w:r>
      <w:r w:rsidR="004449DE">
        <w:rPr>
          <w:b/>
          <w:noProof/>
          <w:sz w:val="24"/>
        </w:rPr>
        <w:t xml:space="preserve"> #10</w:t>
      </w:r>
      <w:r w:rsidR="00B06419">
        <w:rPr>
          <w:b/>
          <w:noProof/>
          <w:sz w:val="24"/>
        </w:rPr>
        <w:t>8</w:t>
      </w:r>
      <w:r>
        <w:rPr>
          <w:b/>
          <w:i/>
          <w:noProof/>
          <w:sz w:val="28"/>
        </w:rPr>
        <w:tab/>
      </w:r>
      <w:r w:rsidR="00FA6A52" w:rsidRPr="00FA6A52">
        <w:rPr>
          <w:b/>
          <w:i/>
          <w:noProof/>
          <w:sz w:val="28"/>
        </w:rPr>
        <w:t>R4-2313776</w:t>
      </w:r>
    </w:p>
    <w:p w14:paraId="7885B623" w14:textId="18C4B6E4" w:rsidR="007748ED" w:rsidRDefault="00B06419" w:rsidP="007748ED">
      <w:pPr>
        <w:pStyle w:val="CRCoverPage"/>
        <w:outlineLvl w:val="0"/>
        <w:rPr>
          <w:b/>
          <w:noProof/>
          <w:sz w:val="24"/>
        </w:rPr>
      </w:pPr>
      <w:r w:rsidRPr="00B06419">
        <w:rPr>
          <w:b/>
          <w:noProof/>
          <w:sz w:val="24"/>
        </w:rPr>
        <w:t>Toulouse , F</w:t>
      </w:r>
      <w:r>
        <w:rPr>
          <w:b/>
          <w:noProof/>
          <w:sz w:val="24"/>
        </w:rPr>
        <w:t>rance</w:t>
      </w:r>
      <w:r w:rsidR="007748ED">
        <w:rPr>
          <w:b/>
          <w:noProof/>
          <w:sz w:val="24"/>
        </w:rPr>
        <w:t xml:space="preserve">, </w:t>
      </w:r>
      <w:r w:rsidR="008312F8">
        <w:rPr>
          <w:b/>
          <w:noProof/>
          <w:sz w:val="24"/>
        </w:rPr>
        <w:t>2</w:t>
      </w:r>
      <w:r>
        <w:rPr>
          <w:b/>
          <w:noProof/>
          <w:sz w:val="24"/>
        </w:rPr>
        <w:t>1st</w:t>
      </w:r>
      <w:r w:rsidR="008312F8">
        <w:rPr>
          <w:b/>
          <w:noProof/>
          <w:sz w:val="24"/>
        </w:rPr>
        <w:t xml:space="preserve"> – 2</w:t>
      </w:r>
      <w:r>
        <w:rPr>
          <w:b/>
          <w:noProof/>
          <w:sz w:val="24"/>
        </w:rPr>
        <w:t>5</w:t>
      </w:r>
      <w:r w:rsidR="008312F8" w:rsidRPr="004B4919">
        <w:rPr>
          <w:b/>
          <w:noProof/>
          <w:sz w:val="24"/>
        </w:rPr>
        <w:t>th</w:t>
      </w:r>
      <w:r w:rsidR="004B4919" w:rsidRPr="004B4919">
        <w:rPr>
          <w:b/>
          <w:noProof/>
          <w:sz w:val="24"/>
        </w:rPr>
        <w:t xml:space="preserve"> </w:t>
      </w:r>
      <w:r>
        <w:rPr>
          <w:b/>
          <w:noProof/>
          <w:sz w:val="24"/>
        </w:rPr>
        <w:t>August</w:t>
      </w:r>
      <w:r w:rsidR="004B4919" w:rsidRPr="004B4919">
        <w:rPr>
          <w:b/>
          <w:noProof/>
          <w:sz w:val="24"/>
        </w:rPr>
        <w:t xml:space="preserve"> 2023</w:t>
      </w:r>
    </w:p>
    <w:p w14:paraId="6B6FC1C9" w14:textId="77777777" w:rsidR="00E546BC" w:rsidRDefault="00E546BC" w:rsidP="00816C9D">
      <w:pPr>
        <w:tabs>
          <w:tab w:val="left" w:pos="2160"/>
        </w:tabs>
        <w:rPr>
          <w:rFonts w:ascii="Arial" w:hAnsi="Arial" w:cs="Arial"/>
          <w:b/>
          <w:sz w:val="24"/>
          <w:szCs w:val="24"/>
        </w:rPr>
      </w:pPr>
    </w:p>
    <w:p w14:paraId="35952388" w14:textId="3F060875"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Agenda item:</w:t>
      </w:r>
      <w:r w:rsidRPr="00354167">
        <w:rPr>
          <w:rFonts w:ascii="Arial" w:hAnsi="Arial" w:cs="Arial"/>
          <w:b/>
          <w:sz w:val="24"/>
          <w:szCs w:val="24"/>
        </w:rPr>
        <w:tab/>
      </w:r>
      <w:r w:rsidR="007065B6">
        <w:rPr>
          <w:rFonts w:ascii="Arial" w:hAnsi="Arial" w:cs="Arial"/>
          <w:sz w:val="24"/>
          <w:szCs w:val="24"/>
        </w:rPr>
        <w:t>4.4</w:t>
      </w:r>
    </w:p>
    <w:p w14:paraId="35952389" w14:textId="12F23BDC" w:rsidR="00816C9D" w:rsidRPr="00354167" w:rsidRDefault="00816C9D" w:rsidP="00816C9D">
      <w:pPr>
        <w:tabs>
          <w:tab w:val="left" w:pos="2160"/>
        </w:tabs>
        <w:rPr>
          <w:rFonts w:ascii="Arial" w:hAnsi="Arial" w:cs="Arial"/>
          <w:b/>
          <w:sz w:val="24"/>
          <w:szCs w:val="24"/>
        </w:rPr>
      </w:pPr>
      <w:r w:rsidRPr="00354167">
        <w:rPr>
          <w:rFonts w:ascii="Arial" w:hAnsi="Arial" w:cs="Arial"/>
          <w:b/>
          <w:sz w:val="24"/>
          <w:szCs w:val="24"/>
        </w:rPr>
        <w:t>Source:</w:t>
      </w:r>
      <w:r w:rsidRPr="00354167">
        <w:rPr>
          <w:rFonts w:ascii="Arial" w:hAnsi="Arial" w:cs="Arial"/>
          <w:b/>
          <w:sz w:val="24"/>
          <w:szCs w:val="24"/>
        </w:rPr>
        <w:tab/>
      </w:r>
      <w:r w:rsidR="00347574" w:rsidRPr="00354167">
        <w:rPr>
          <w:rFonts w:ascii="Arial" w:hAnsi="Arial" w:cs="Arial"/>
          <w:sz w:val="24"/>
          <w:szCs w:val="24"/>
        </w:rPr>
        <w:t>Keysight Technologies</w:t>
      </w:r>
      <w:r w:rsidR="00803BEA">
        <w:rPr>
          <w:rFonts w:ascii="Arial" w:hAnsi="Arial" w:cs="Arial"/>
          <w:sz w:val="24"/>
          <w:szCs w:val="24"/>
        </w:rPr>
        <w:t>, Verizon Wireless</w:t>
      </w:r>
    </w:p>
    <w:p w14:paraId="3595238A" w14:textId="0118AB7B" w:rsidR="00816C9D" w:rsidRPr="00354167" w:rsidRDefault="00816C9D" w:rsidP="00816C9D">
      <w:pPr>
        <w:tabs>
          <w:tab w:val="left" w:pos="2250"/>
        </w:tabs>
        <w:ind w:left="2160" w:hanging="2160"/>
        <w:rPr>
          <w:rFonts w:ascii="Arial" w:hAnsi="Arial" w:cs="Arial"/>
          <w:b/>
          <w:sz w:val="24"/>
          <w:szCs w:val="24"/>
        </w:rPr>
      </w:pPr>
      <w:r w:rsidRPr="00354167">
        <w:rPr>
          <w:rFonts w:ascii="Arial" w:hAnsi="Arial" w:cs="Arial"/>
          <w:b/>
          <w:sz w:val="24"/>
          <w:szCs w:val="24"/>
        </w:rPr>
        <w:t>Title:</w:t>
      </w:r>
      <w:r w:rsidRPr="00354167">
        <w:rPr>
          <w:rFonts w:ascii="Arial" w:hAnsi="Arial" w:cs="Arial"/>
          <w:b/>
          <w:sz w:val="24"/>
          <w:szCs w:val="24"/>
        </w:rPr>
        <w:tab/>
      </w:r>
      <w:r w:rsidR="00F75E82">
        <w:rPr>
          <w:rFonts w:ascii="Arial" w:hAnsi="Arial" w:cs="Arial"/>
          <w:sz w:val="24"/>
          <w:szCs w:val="24"/>
        </w:rPr>
        <w:t>On Relative Angular Offsets for 2 AoA RRM Testing with PC1 UEs</w:t>
      </w:r>
    </w:p>
    <w:p w14:paraId="3595238B" w14:textId="3400B610" w:rsidR="00816C9D" w:rsidRPr="0056583B" w:rsidRDefault="00816C9D" w:rsidP="00816C9D">
      <w:pPr>
        <w:tabs>
          <w:tab w:val="left" w:pos="2160"/>
        </w:tabs>
        <w:rPr>
          <w:rFonts w:ascii="Arial" w:hAnsi="Arial" w:cs="Arial"/>
          <w:bCs/>
          <w:sz w:val="24"/>
          <w:szCs w:val="24"/>
        </w:rPr>
      </w:pPr>
      <w:r w:rsidRPr="00354167">
        <w:rPr>
          <w:rFonts w:ascii="Arial" w:hAnsi="Arial" w:cs="Arial"/>
          <w:b/>
          <w:sz w:val="24"/>
          <w:szCs w:val="24"/>
        </w:rPr>
        <w:t>Document for:</w:t>
      </w:r>
      <w:r w:rsidRPr="00354167">
        <w:rPr>
          <w:rFonts w:ascii="Arial" w:hAnsi="Arial" w:cs="Arial"/>
          <w:b/>
          <w:sz w:val="24"/>
          <w:szCs w:val="24"/>
        </w:rPr>
        <w:tab/>
      </w:r>
      <w:r w:rsidR="00F75E82" w:rsidRPr="0056583B">
        <w:rPr>
          <w:rFonts w:ascii="Arial" w:hAnsi="Arial" w:cs="Arial"/>
          <w:bCs/>
          <w:sz w:val="24"/>
          <w:szCs w:val="24"/>
        </w:rPr>
        <w:t>Approval</w:t>
      </w:r>
    </w:p>
    <w:bookmarkEnd w:id="0"/>
    <w:p w14:paraId="79A676B7" w14:textId="77777777" w:rsidR="005E2166" w:rsidRDefault="005E2166" w:rsidP="00A2425C">
      <w:pPr>
        <w:pStyle w:val="Heading1"/>
        <w:ind w:left="0" w:firstLine="0"/>
      </w:pPr>
      <w:r w:rsidRPr="00647B25">
        <w:t>Introduction</w:t>
      </w:r>
    </w:p>
    <w:p w14:paraId="3595238D" w14:textId="55070EAE" w:rsidR="000606FD" w:rsidRPr="00354167" w:rsidRDefault="000833ED" w:rsidP="005E2166">
      <w:pPr>
        <w:rPr>
          <w:rFonts w:eastAsia="Batang"/>
        </w:rPr>
      </w:pPr>
      <w:r w:rsidRPr="00354167">
        <w:rPr>
          <w:rFonts w:eastAsia="Batang"/>
        </w:rPr>
        <w:t>This contribution</w:t>
      </w:r>
      <w:r w:rsidR="00F75E82">
        <w:rPr>
          <w:rFonts w:eastAsia="Batang"/>
        </w:rPr>
        <w:t xml:space="preserve"> provides supplemental </w:t>
      </w:r>
      <w:r w:rsidR="009A1B63">
        <w:rPr>
          <w:rFonts w:eastAsia="Batang"/>
        </w:rPr>
        <w:t xml:space="preserve">information to justify </w:t>
      </w:r>
      <w:r w:rsidR="009A1B63" w:rsidRPr="009A1B63">
        <w:rPr>
          <w:rFonts w:eastAsia="Batang"/>
        </w:rPr>
        <w:t xml:space="preserve">2 AoA RRM </w:t>
      </w:r>
      <w:r w:rsidR="009A1B63">
        <w:rPr>
          <w:rFonts w:eastAsia="Batang"/>
        </w:rPr>
        <w:t>t</w:t>
      </w:r>
      <w:r w:rsidR="009A1B63" w:rsidRPr="009A1B63">
        <w:rPr>
          <w:rFonts w:eastAsia="Batang"/>
        </w:rPr>
        <w:t>esting with PC1 UEs</w:t>
      </w:r>
      <w:r w:rsidR="009A1B63">
        <w:rPr>
          <w:rFonts w:eastAsia="Batang"/>
        </w:rPr>
        <w:t>.</w:t>
      </w:r>
    </w:p>
    <w:p w14:paraId="3475675B" w14:textId="77777777" w:rsidR="00DB6CE7" w:rsidRDefault="00DB6CE7" w:rsidP="00A2425C">
      <w:pPr>
        <w:pStyle w:val="Heading1"/>
        <w:ind w:left="0" w:firstLine="0"/>
      </w:pPr>
      <w:bookmarkStart w:id="2" w:name="_Ref31104997"/>
      <w:r>
        <w:t>Discussion</w:t>
      </w:r>
    </w:p>
    <w:p w14:paraId="43F5797D" w14:textId="34FE87D8" w:rsidR="00F46E30" w:rsidRDefault="009A1B63" w:rsidP="00C42EBF">
      <w:r>
        <w:t>In RAN4#107</w:t>
      </w:r>
      <w:r w:rsidR="00A60C73">
        <w:t xml:space="preserve">, a CR was introduced in </w:t>
      </w:r>
      <w:r w:rsidR="00A60C73">
        <w:fldChar w:fldCharType="begin"/>
      </w:r>
      <w:r w:rsidR="00A60C73">
        <w:instrText xml:space="preserve"> REF _Ref137655542 \r \h </w:instrText>
      </w:r>
      <w:r w:rsidR="00A60C73">
        <w:fldChar w:fldCharType="separate"/>
      </w:r>
      <w:r w:rsidR="00AB0AF2">
        <w:t>[1]</w:t>
      </w:r>
      <w:r w:rsidR="00A60C73">
        <w:fldChar w:fldCharType="end"/>
      </w:r>
      <w:r w:rsidR="00A60C73">
        <w:t xml:space="preserve"> to introduce th</w:t>
      </w:r>
      <w:r w:rsidR="00B329C3">
        <w:t>e 2 AoA relative angular offsets for RRM testing of PC 1 devices</w:t>
      </w:r>
      <w:r w:rsidR="00C51E58">
        <w:t xml:space="preserve">. Here, it was argued </w:t>
      </w:r>
      <w:r w:rsidR="000F4769">
        <w:t xml:space="preserve">that the same relative offsets from PC3 can be leveraged </w:t>
      </w:r>
      <w:r w:rsidR="006F6C36">
        <w:t xml:space="preserve">so that the already designed and </w:t>
      </w:r>
      <w:r w:rsidR="00D10878">
        <w:t>validated test systems supporting PC3</w:t>
      </w:r>
      <w:r w:rsidR="00C51E58">
        <w:t>, can be used</w:t>
      </w:r>
      <w:r w:rsidR="002572E4">
        <w:t xml:space="preserve">, i.e., </w:t>
      </w:r>
    </w:p>
    <w:tbl>
      <w:tblPr>
        <w:tblW w:w="9640" w:type="dxa"/>
        <w:tblInd w:w="42" w:type="dxa"/>
        <w:tblLayout w:type="fixed"/>
        <w:tblCellMar>
          <w:left w:w="42" w:type="dxa"/>
          <w:right w:w="42" w:type="dxa"/>
        </w:tblCellMar>
        <w:tblLook w:val="0000" w:firstRow="0" w:lastRow="0" w:firstColumn="0" w:lastColumn="0" w:noHBand="0" w:noVBand="0"/>
      </w:tblPr>
      <w:tblGrid>
        <w:gridCol w:w="2694"/>
        <w:gridCol w:w="6946"/>
      </w:tblGrid>
      <w:tr w:rsidR="002572E4" w14:paraId="47C64512" w14:textId="77777777" w:rsidTr="00247423">
        <w:tc>
          <w:tcPr>
            <w:tcW w:w="2694" w:type="dxa"/>
            <w:tcBorders>
              <w:top w:val="single" w:sz="4" w:space="0" w:color="auto"/>
              <w:left w:val="single" w:sz="4" w:space="0" w:color="auto"/>
            </w:tcBorders>
          </w:tcPr>
          <w:p w14:paraId="7D18ED9F" w14:textId="77777777" w:rsidR="002572E4" w:rsidRDefault="002572E4" w:rsidP="00247423">
            <w:pPr>
              <w:pStyle w:val="CRCoverPage"/>
              <w:tabs>
                <w:tab w:val="right" w:pos="2184"/>
              </w:tabs>
              <w:spacing w:after="0"/>
              <w:rPr>
                <w:b/>
                <w:i/>
                <w:noProof/>
              </w:rPr>
            </w:pPr>
            <w:r>
              <w:rPr>
                <w:b/>
                <w:i/>
                <w:noProof/>
              </w:rPr>
              <w:t>Reason for change:</w:t>
            </w:r>
          </w:p>
        </w:tc>
        <w:tc>
          <w:tcPr>
            <w:tcW w:w="6946" w:type="dxa"/>
            <w:tcBorders>
              <w:top w:val="single" w:sz="4" w:space="0" w:color="auto"/>
              <w:right w:val="single" w:sz="4" w:space="0" w:color="auto"/>
            </w:tcBorders>
            <w:shd w:val="pct30" w:color="FFFF00" w:fill="auto"/>
          </w:tcPr>
          <w:p w14:paraId="4060F907" w14:textId="77777777" w:rsidR="002572E4" w:rsidRDefault="002572E4" w:rsidP="00247423">
            <w:pPr>
              <w:pStyle w:val="CRCoverPage"/>
              <w:spacing w:after="0"/>
              <w:ind w:left="100"/>
              <w:rPr>
                <w:noProof/>
              </w:rPr>
            </w:pPr>
            <w:r>
              <w:rPr>
                <w:noProof/>
              </w:rPr>
              <w:t xml:space="preserve">RAN5 is progressing to make RRM FR2 Rel-15 test cases applicable to PC1 devices based on industry needs. However, current relative angular offset between active probes is FFS for PC1 devices. </w:t>
            </w:r>
          </w:p>
          <w:p w14:paraId="633E5C94" w14:textId="77777777" w:rsidR="002572E4" w:rsidRDefault="002572E4" w:rsidP="00247423">
            <w:pPr>
              <w:pStyle w:val="CRCoverPage"/>
              <w:spacing w:after="0"/>
              <w:ind w:left="100"/>
              <w:rPr>
                <w:noProof/>
              </w:rPr>
            </w:pPr>
            <w:r>
              <w:rPr>
                <w:noProof/>
              </w:rPr>
              <w:t xml:space="preserve">RRM 2AoA test cases for PC3 devices were successfully completed and implemented by TE vendors. Indeed, 2AoA test cases are currently part of device certification process for PC3 devices. That means, current Test Systems for Rel-15 PC3 devices are working as expected for 2AoA setups: Setup 3 and Setup 4. </w:t>
            </w:r>
          </w:p>
          <w:p w14:paraId="6A728E34" w14:textId="77777777" w:rsidR="002572E4" w:rsidRDefault="002572E4" w:rsidP="00247423">
            <w:pPr>
              <w:pStyle w:val="CRCoverPage"/>
              <w:spacing w:after="0"/>
              <w:ind w:left="100"/>
              <w:rPr>
                <w:noProof/>
              </w:rPr>
            </w:pPr>
            <w:r>
              <w:rPr>
                <w:noProof/>
              </w:rPr>
              <w:t xml:space="preserve">These Test systems are complex and expensive to accommodate the relative angula offset between active probes for PC3 devices. In order to reduce cost and investment on a new Test System for PC1 devices, it is proposed reusing current 2AoA PC3 test systems for Rel-15 PC1 devices. Hence, it is proposed to define same PC3 relative angular offset between active probes for PC1 devices. </w:t>
            </w:r>
          </w:p>
        </w:tc>
      </w:tr>
      <w:tr w:rsidR="002572E4" w14:paraId="0E32B53D" w14:textId="77777777" w:rsidTr="00247423">
        <w:tc>
          <w:tcPr>
            <w:tcW w:w="2694" w:type="dxa"/>
            <w:tcBorders>
              <w:left w:val="single" w:sz="4" w:space="0" w:color="auto"/>
            </w:tcBorders>
          </w:tcPr>
          <w:p w14:paraId="1C5497C3" w14:textId="77777777" w:rsidR="002572E4" w:rsidRDefault="002572E4" w:rsidP="00247423">
            <w:pPr>
              <w:pStyle w:val="CRCoverPage"/>
              <w:spacing w:after="0"/>
              <w:rPr>
                <w:b/>
                <w:i/>
                <w:noProof/>
                <w:sz w:val="8"/>
                <w:szCs w:val="8"/>
              </w:rPr>
            </w:pPr>
          </w:p>
        </w:tc>
        <w:tc>
          <w:tcPr>
            <w:tcW w:w="6946" w:type="dxa"/>
            <w:tcBorders>
              <w:right w:val="single" w:sz="4" w:space="0" w:color="auto"/>
            </w:tcBorders>
          </w:tcPr>
          <w:p w14:paraId="744ECD9B" w14:textId="77777777" w:rsidR="002572E4" w:rsidRDefault="002572E4" w:rsidP="00247423">
            <w:pPr>
              <w:pStyle w:val="CRCoverPage"/>
              <w:spacing w:after="0"/>
              <w:rPr>
                <w:noProof/>
                <w:sz w:val="8"/>
                <w:szCs w:val="8"/>
              </w:rPr>
            </w:pPr>
          </w:p>
        </w:tc>
      </w:tr>
      <w:tr w:rsidR="002572E4" w14:paraId="7ACA1D9A" w14:textId="77777777" w:rsidTr="00247423">
        <w:tc>
          <w:tcPr>
            <w:tcW w:w="2694" w:type="dxa"/>
            <w:tcBorders>
              <w:left w:val="single" w:sz="4" w:space="0" w:color="auto"/>
            </w:tcBorders>
          </w:tcPr>
          <w:p w14:paraId="4A5F9770" w14:textId="77777777" w:rsidR="002572E4" w:rsidRDefault="002572E4" w:rsidP="00247423">
            <w:pPr>
              <w:pStyle w:val="CRCoverPage"/>
              <w:tabs>
                <w:tab w:val="right" w:pos="2184"/>
              </w:tabs>
              <w:spacing w:after="0"/>
              <w:rPr>
                <w:b/>
                <w:i/>
                <w:noProof/>
              </w:rPr>
            </w:pPr>
            <w:r>
              <w:rPr>
                <w:b/>
                <w:i/>
                <w:noProof/>
              </w:rPr>
              <w:t>Summary of change:</w:t>
            </w:r>
          </w:p>
        </w:tc>
        <w:tc>
          <w:tcPr>
            <w:tcW w:w="6946" w:type="dxa"/>
            <w:tcBorders>
              <w:right w:val="single" w:sz="4" w:space="0" w:color="auto"/>
            </w:tcBorders>
            <w:shd w:val="pct30" w:color="FFFF00" w:fill="auto"/>
          </w:tcPr>
          <w:p w14:paraId="504178F5" w14:textId="77777777" w:rsidR="002572E4" w:rsidRDefault="002572E4" w:rsidP="00247423">
            <w:pPr>
              <w:pStyle w:val="CRCoverPage"/>
              <w:spacing w:after="0"/>
              <w:ind w:left="100"/>
              <w:rPr>
                <w:noProof/>
              </w:rPr>
            </w:pPr>
            <w:r>
              <w:rPr>
                <w:noProof/>
              </w:rPr>
              <w:t>Updated PC1 relative angular offset between active probes in Table A.3.15.3-1</w:t>
            </w:r>
          </w:p>
        </w:tc>
      </w:tr>
      <w:tr w:rsidR="002572E4" w14:paraId="0759C968" w14:textId="77777777" w:rsidTr="00247423">
        <w:tc>
          <w:tcPr>
            <w:tcW w:w="2694" w:type="dxa"/>
            <w:tcBorders>
              <w:left w:val="single" w:sz="4" w:space="0" w:color="auto"/>
            </w:tcBorders>
          </w:tcPr>
          <w:p w14:paraId="36DE8B8A" w14:textId="77777777" w:rsidR="002572E4" w:rsidRDefault="002572E4" w:rsidP="00247423">
            <w:pPr>
              <w:pStyle w:val="CRCoverPage"/>
              <w:spacing w:after="0"/>
              <w:rPr>
                <w:b/>
                <w:i/>
                <w:noProof/>
                <w:sz w:val="8"/>
                <w:szCs w:val="8"/>
              </w:rPr>
            </w:pPr>
          </w:p>
        </w:tc>
        <w:tc>
          <w:tcPr>
            <w:tcW w:w="6946" w:type="dxa"/>
            <w:tcBorders>
              <w:right w:val="single" w:sz="4" w:space="0" w:color="auto"/>
            </w:tcBorders>
          </w:tcPr>
          <w:p w14:paraId="129C0ADF" w14:textId="77777777" w:rsidR="002572E4" w:rsidRDefault="002572E4" w:rsidP="00247423">
            <w:pPr>
              <w:pStyle w:val="CRCoverPage"/>
              <w:spacing w:after="0"/>
              <w:rPr>
                <w:noProof/>
                <w:sz w:val="8"/>
                <w:szCs w:val="8"/>
              </w:rPr>
            </w:pPr>
          </w:p>
        </w:tc>
      </w:tr>
      <w:tr w:rsidR="002572E4" w14:paraId="24CFEE2C" w14:textId="77777777" w:rsidTr="00247423">
        <w:tc>
          <w:tcPr>
            <w:tcW w:w="2694" w:type="dxa"/>
            <w:tcBorders>
              <w:left w:val="single" w:sz="4" w:space="0" w:color="auto"/>
              <w:bottom w:val="single" w:sz="4" w:space="0" w:color="auto"/>
            </w:tcBorders>
          </w:tcPr>
          <w:p w14:paraId="1A905DB2" w14:textId="77777777" w:rsidR="002572E4" w:rsidRDefault="002572E4" w:rsidP="00247423">
            <w:pPr>
              <w:pStyle w:val="CRCoverPage"/>
              <w:tabs>
                <w:tab w:val="right" w:pos="2184"/>
              </w:tabs>
              <w:spacing w:after="0"/>
              <w:rPr>
                <w:b/>
                <w:i/>
                <w:noProof/>
              </w:rPr>
            </w:pPr>
            <w:r>
              <w:rPr>
                <w:b/>
                <w:i/>
                <w:noProof/>
              </w:rPr>
              <w:t>Consequences if not approved:</w:t>
            </w:r>
          </w:p>
        </w:tc>
        <w:tc>
          <w:tcPr>
            <w:tcW w:w="6946" w:type="dxa"/>
            <w:tcBorders>
              <w:bottom w:val="single" w:sz="4" w:space="0" w:color="auto"/>
              <w:right w:val="single" w:sz="4" w:space="0" w:color="auto"/>
            </w:tcBorders>
            <w:shd w:val="pct30" w:color="FFFF00" w:fill="auto"/>
          </w:tcPr>
          <w:p w14:paraId="2F673102" w14:textId="77777777" w:rsidR="002572E4" w:rsidRDefault="002572E4" w:rsidP="00247423">
            <w:pPr>
              <w:pStyle w:val="CRCoverPage"/>
              <w:spacing w:after="0"/>
              <w:ind w:left="100"/>
              <w:rPr>
                <w:noProof/>
              </w:rPr>
            </w:pPr>
            <w:r>
              <w:rPr>
                <w:noProof/>
              </w:rPr>
              <w:t>PC1 RRM TCs for 2AoA could not be tested with existing test systems</w:t>
            </w:r>
          </w:p>
        </w:tc>
      </w:tr>
    </w:tbl>
    <w:p w14:paraId="1CBF766D" w14:textId="483FEA87" w:rsidR="00CB6F0D" w:rsidRDefault="00CB6F0D" w:rsidP="00C42EBF"/>
    <w:p w14:paraId="611E369F" w14:textId="7D4EE057" w:rsidR="00A37FAC" w:rsidRDefault="00BE3DB3" w:rsidP="00C42EBF">
      <w:r>
        <w:t>Online and offline discussions were held</w:t>
      </w:r>
      <w:r w:rsidR="007F000C">
        <w:t xml:space="preserve"> with the CR being objected to </w:t>
      </w:r>
      <w:r w:rsidR="00490685">
        <w:t xml:space="preserve">in the end </w:t>
      </w:r>
      <w:r w:rsidR="00584E5D">
        <w:t>with no</w:t>
      </w:r>
      <w:r w:rsidR="00D25C87">
        <w:t xml:space="preserve"> clear defini</w:t>
      </w:r>
      <w:r w:rsidR="00E27AFB">
        <w:t xml:space="preserve">tion of </w:t>
      </w:r>
      <w:r w:rsidR="007F000C">
        <w:t>use cases</w:t>
      </w:r>
      <w:r w:rsidR="00E27AFB">
        <w:t xml:space="preserve"> for 2 AoA RRM testing of PC1 devices</w:t>
      </w:r>
      <w:r w:rsidR="002A52E3">
        <w:t xml:space="preserve"> given the lack of b</w:t>
      </w:r>
      <w:r w:rsidR="00EC1B80">
        <w:t>eam steering/mobility of PC1 devices</w:t>
      </w:r>
      <w:r w:rsidR="00E27AFB">
        <w:t xml:space="preserve">; additionally, concerns about </w:t>
      </w:r>
      <w:r w:rsidR="00D23778">
        <w:t>devices being larger</w:t>
      </w:r>
      <w:r w:rsidR="00991B7E">
        <w:t xml:space="preserve"> and heavier</w:t>
      </w:r>
      <w:r w:rsidR="00D23778">
        <w:t xml:space="preserve"> than PC3 devices</w:t>
      </w:r>
      <w:r w:rsidR="00462D2E">
        <w:t xml:space="preserve"> and the </w:t>
      </w:r>
      <w:r w:rsidR="00490685">
        <w:t xml:space="preserve">potential </w:t>
      </w:r>
      <w:r w:rsidR="00462D2E">
        <w:t>need to re-design systems</w:t>
      </w:r>
      <w:r w:rsidR="00490685">
        <w:t xml:space="preserve"> were voiced</w:t>
      </w:r>
      <w:r w:rsidR="00B53540">
        <w:t>.</w:t>
      </w:r>
      <w:r w:rsidR="002A52E3">
        <w:t xml:space="preserve"> This contribution addresses most of the concerns</w:t>
      </w:r>
      <w:r w:rsidR="00EC1B80">
        <w:t xml:space="preserve"> brought up during the offline discussions.</w:t>
      </w:r>
    </w:p>
    <w:p w14:paraId="6A0802A9" w14:textId="77777777" w:rsidR="00B17997" w:rsidRDefault="00B17997">
      <w:pPr>
        <w:spacing w:after="0"/>
        <w:rPr>
          <w:rFonts w:ascii="Arial" w:hAnsi="Arial"/>
          <w:sz w:val="36"/>
        </w:rPr>
      </w:pPr>
      <w:r>
        <w:br w:type="page"/>
      </w:r>
    </w:p>
    <w:p w14:paraId="58F9891D" w14:textId="73F71C5D" w:rsidR="007063E4" w:rsidRDefault="007063E4" w:rsidP="007063E4">
      <w:pPr>
        <w:pStyle w:val="Heading1"/>
        <w:ind w:left="0" w:firstLine="0"/>
      </w:pPr>
      <w:r>
        <w:lastRenderedPageBreak/>
        <w:t>Lack of Beam Steering/Mobility</w:t>
      </w:r>
    </w:p>
    <w:p w14:paraId="75C54CE0" w14:textId="6C7080DD" w:rsidR="007063E4" w:rsidRDefault="007063E4" w:rsidP="00C42EBF">
      <w:r>
        <w:t>It was argued offline that PC1 devices with its fixed mountin</w:t>
      </w:r>
      <w:r w:rsidR="002858CC">
        <w:t xml:space="preserve">g lack the ability of beam steering/mobility </w:t>
      </w:r>
      <w:r w:rsidR="0087656E">
        <w:t xml:space="preserve">and thus the ability to </w:t>
      </w:r>
      <w:r w:rsidR="009163E4">
        <w:t>support</w:t>
      </w:r>
      <w:r w:rsidR="00FE1CC5">
        <w:t xml:space="preserve"> the relative angular offsets</w:t>
      </w:r>
      <w:r w:rsidR="009163E4">
        <w:t xml:space="preserve"> between active probes as PC3 which are defined </w:t>
      </w:r>
      <w:r w:rsidR="003015B0">
        <w:t xml:space="preserve">in </w:t>
      </w:r>
      <w:r w:rsidR="003015B0" w:rsidRPr="003015B0">
        <w:t>Table A.3.15.3-1</w:t>
      </w:r>
      <w:r w:rsidR="007E7527">
        <w:t xml:space="preserve"> of </w:t>
      </w:r>
      <w:r w:rsidR="007E7527">
        <w:fldChar w:fldCharType="begin"/>
      </w:r>
      <w:r w:rsidR="007E7527">
        <w:instrText xml:space="preserve"> REF _Ref137657356 \r \h </w:instrText>
      </w:r>
      <w:r w:rsidR="007E7527">
        <w:fldChar w:fldCharType="separate"/>
      </w:r>
      <w:r w:rsidR="00AB0AF2">
        <w:t>[2]</w:t>
      </w:r>
      <w:r w:rsidR="007E7527">
        <w:fldChar w:fldCharType="end"/>
      </w:r>
      <w:r w:rsidR="000759BB">
        <w:t xml:space="preserve">, i.e., </w:t>
      </w:r>
    </w:p>
    <w:tbl>
      <w:tblPr>
        <w:tblStyle w:val="TableGrid"/>
        <w:tblW w:w="0" w:type="auto"/>
        <w:tblLook w:val="04A0" w:firstRow="1" w:lastRow="0" w:firstColumn="1" w:lastColumn="0" w:noHBand="0" w:noVBand="1"/>
      </w:tblPr>
      <w:tblGrid>
        <w:gridCol w:w="9631"/>
      </w:tblGrid>
      <w:tr w:rsidR="000759BB" w14:paraId="075A75B0" w14:textId="77777777" w:rsidTr="000759BB">
        <w:tc>
          <w:tcPr>
            <w:tcW w:w="9631" w:type="dxa"/>
          </w:tcPr>
          <w:p w14:paraId="3461826E" w14:textId="77777777" w:rsidR="000759BB" w:rsidRPr="006F4D85" w:rsidRDefault="000759BB" w:rsidP="000759BB">
            <w:pPr>
              <w:pStyle w:val="TH"/>
            </w:pPr>
            <w:r w:rsidRPr="006F4D85">
              <w:t xml:space="preserve">Table </w:t>
            </w:r>
            <w:r>
              <w:t>A.</w:t>
            </w:r>
            <w:r w:rsidRPr="006F4D85">
              <w:t xml:space="preserve">3.15.3-1: Set of relative angular offsets between active probes for each power </w:t>
            </w:r>
            <w:proofErr w:type="gramStart"/>
            <w:r w:rsidRPr="006F4D85">
              <w:t>class</w:t>
            </w:r>
            <w:proofErr w:type="gramEnd"/>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6301"/>
            </w:tblGrid>
            <w:tr w:rsidR="000759BB" w:rsidRPr="006F4D85" w14:paraId="4BDAC102" w14:textId="77777777" w:rsidTr="00247423">
              <w:trPr>
                <w:trHeight w:val="424"/>
              </w:trPr>
              <w:tc>
                <w:tcPr>
                  <w:tcW w:w="1822" w:type="dxa"/>
                  <w:tcBorders>
                    <w:top w:val="single" w:sz="4" w:space="0" w:color="auto"/>
                    <w:left w:val="single" w:sz="4" w:space="0" w:color="auto"/>
                    <w:bottom w:val="single" w:sz="4" w:space="0" w:color="auto"/>
                    <w:right w:val="single" w:sz="4" w:space="0" w:color="auto"/>
                  </w:tcBorders>
                  <w:hideMark/>
                </w:tcPr>
                <w:p w14:paraId="1BD59738" w14:textId="77777777" w:rsidR="000759BB" w:rsidRPr="006F4D85" w:rsidRDefault="000759BB" w:rsidP="000759BB">
                  <w:pPr>
                    <w:pStyle w:val="TAH"/>
                  </w:pPr>
                  <w:r w:rsidRPr="006F4D85">
                    <w:t>UE Power class</w:t>
                  </w:r>
                </w:p>
              </w:tc>
              <w:tc>
                <w:tcPr>
                  <w:tcW w:w="6301" w:type="dxa"/>
                  <w:tcBorders>
                    <w:top w:val="single" w:sz="4" w:space="0" w:color="auto"/>
                    <w:left w:val="single" w:sz="4" w:space="0" w:color="auto"/>
                    <w:bottom w:val="single" w:sz="4" w:space="0" w:color="auto"/>
                    <w:right w:val="single" w:sz="4" w:space="0" w:color="auto"/>
                  </w:tcBorders>
                  <w:vAlign w:val="center"/>
                  <w:hideMark/>
                </w:tcPr>
                <w:p w14:paraId="6C171057" w14:textId="77777777" w:rsidR="000759BB" w:rsidRPr="006F4D85" w:rsidRDefault="000759BB" w:rsidP="000759BB">
                  <w:pPr>
                    <w:pStyle w:val="TAH"/>
                    <w:rPr>
                      <w:rFonts w:eastAsia="Yu Mincho"/>
                      <w:lang w:eastAsia="ja-JP"/>
                    </w:rPr>
                  </w:pPr>
                  <w:r w:rsidRPr="006F4D85">
                    <w:rPr>
                      <w:rFonts w:eastAsia="Yu Mincho"/>
                      <w:lang w:eastAsia="ja-JP"/>
                    </w:rPr>
                    <w:t>Relative angular offset between active probes</w:t>
                  </w:r>
                </w:p>
              </w:tc>
            </w:tr>
            <w:tr w:rsidR="000759BB" w:rsidRPr="006F4D85" w14:paraId="418E8187" w14:textId="77777777" w:rsidTr="00247423">
              <w:tc>
                <w:tcPr>
                  <w:tcW w:w="1822" w:type="dxa"/>
                  <w:tcBorders>
                    <w:top w:val="single" w:sz="4" w:space="0" w:color="auto"/>
                    <w:left w:val="single" w:sz="4" w:space="0" w:color="auto"/>
                    <w:bottom w:val="single" w:sz="4" w:space="0" w:color="auto"/>
                    <w:right w:val="single" w:sz="4" w:space="0" w:color="auto"/>
                  </w:tcBorders>
                  <w:hideMark/>
                </w:tcPr>
                <w:p w14:paraId="222B36AE" w14:textId="77777777" w:rsidR="000759BB" w:rsidRPr="006F4D85" w:rsidRDefault="000759BB" w:rsidP="000759BB">
                  <w:pPr>
                    <w:pStyle w:val="TAC"/>
                    <w:rPr>
                      <w:rFonts w:eastAsia="Yu Mincho"/>
                      <w:lang w:eastAsia="ja-JP"/>
                    </w:rPr>
                  </w:pPr>
                  <w:r w:rsidRPr="006F4D85">
                    <w:rPr>
                      <w:rFonts w:eastAsia="Yu Mincho"/>
                      <w:lang w:eastAsia="ja-JP"/>
                    </w:rPr>
                    <w:t>1</w:t>
                  </w:r>
                </w:p>
              </w:tc>
              <w:tc>
                <w:tcPr>
                  <w:tcW w:w="6301" w:type="dxa"/>
                  <w:tcBorders>
                    <w:top w:val="single" w:sz="4" w:space="0" w:color="auto"/>
                    <w:left w:val="single" w:sz="4" w:space="0" w:color="auto"/>
                    <w:bottom w:val="single" w:sz="4" w:space="0" w:color="auto"/>
                    <w:right w:val="single" w:sz="4" w:space="0" w:color="auto"/>
                  </w:tcBorders>
                  <w:hideMark/>
                </w:tcPr>
                <w:p w14:paraId="6EDD7997" w14:textId="77777777" w:rsidR="000759BB" w:rsidRPr="006F4D85" w:rsidRDefault="000759BB" w:rsidP="000759BB">
                  <w:pPr>
                    <w:pStyle w:val="TAC"/>
                    <w:rPr>
                      <w:rFonts w:eastAsia="Yu Mincho"/>
                      <w:szCs w:val="18"/>
                      <w:lang w:eastAsia="ja-JP"/>
                    </w:rPr>
                  </w:pPr>
                  <w:r w:rsidRPr="006F4D85">
                    <w:rPr>
                      <w:rFonts w:eastAsia="Yu Mincho"/>
                      <w:szCs w:val="18"/>
                      <w:lang w:eastAsia="ja-JP"/>
                    </w:rPr>
                    <w:t>FFS</w:t>
                  </w:r>
                </w:p>
              </w:tc>
            </w:tr>
            <w:tr w:rsidR="000759BB" w:rsidRPr="006F4D85" w14:paraId="4C27743A" w14:textId="77777777" w:rsidTr="00247423">
              <w:tc>
                <w:tcPr>
                  <w:tcW w:w="1822" w:type="dxa"/>
                  <w:tcBorders>
                    <w:top w:val="single" w:sz="4" w:space="0" w:color="auto"/>
                    <w:left w:val="single" w:sz="4" w:space="0" w:color="auto"/>
                    <w:bottom w:val="single" w:sz="4" w:space="0" w:color="auto"/>
                    <w:right w:val="single" w:sz="4" w:space="0" w:color="auto"/>
                  </w:tcBorders>
                  <w:hideMark/>
                </w:tcPr>
                <w:p w14:paraId="130BF2A2" w14:textId="77777777" w:rsidR="000759BB" w:rsidRPr="006F4D85" w:rsidRDefault="000759BB" w:rsidP="000759BB">
                  <w:pPr>
                    <w:pStyle w:val="TAC"/>
                    <w:rPr>
                      <w:rFonts w:eastAsia="Yu Mincho"/>
                      <w:lang w:eastAsia="ja-JP"/>
                    </w:rPr>
                  </w:pPr>
                  <w:r w:rsidRPr="006F4D85">
                    <w:rPr>
                      <w:rFonts w:eastAsia="Yu Mincho"/>
                      <w:lang w:eastAsia="ja-JP"/>
                    </w:rPr>
                    <w:t>2</w:t>
                  </w:r>
                </w:p>
              </w:tc>
              <w:tc>
                <w:tcPr>
                  <w:tcW w:w="6301" w:type="dxa"/>
                  <w:tcBorders>
                    <w:top w:val="single" w:sz="4" w:space="0" w:color="auto"/>
                    <w:left w:val="single" w:sz="4" w:space="0" w:color="auto"/>
                    <w:bottom w:val="single" w:sz="4" w:space="0" w:color="auto"/>
                    <w:right w:val="single" w:sz="4" w:space="0" w:color="auto"/>
                  </w:tcBorders>
                  <w:hideMark/>
                </w:tcPr>
                <w:p w14:paraId="4C67FB7B" w14:textId="77777777" w:rsidR="000759BB" w:rsidRPr="006F4D85" w:rsidRDefault="000759BB" w:rsidP="000759BB">
                  <w:pPr>
                    <w:pStyle w:val="TAC"/>
                    <w:rPr>
                      <w:rFonts w:eastAsia="Yu Mincho"/>
                      <w:szCs w:val="18"/>
                      <w:lang w:eastAsia="ja-JP"/>
                    </w:rPr>
                  </w:pPr>
                  <w:r w:rsidRPr="006F4D85">
                    <w:rPr>
                      <w:rFonts w:eastAsia="Yu Mincho"/>
                      <w:szCs w:val="18"/>
                      <w:lang w:eastAsia="ja-JP"/>
                    </w:rPr>
                    <w:t>FFS</w:t>
                  </w:r>
                </w:p>
              </w:tc>
            </w:tr>
            <w:tr w:rsidR="000759BB" w:rsidRPr="006F4D85" w14:paraId="62A7784B" w14:textId="77777777" w:rsidTr="00247423">
              <w:tc>
                <w:tcPr>
                  <w:tcW w:w="1822" w:type="dxa"/>
                  <w:tcBorders>
                    <w:top w:val="single" w:sz="4" w:space="0" w:color="auto"/>
                    <w:left w:val="single" w:sz="4" w:space="0" w:color="auto"/>
                    <w:bottom w:val="single" w:sz="4" w:space="0" w:color="auto"/>
                    <w:right w:val="single" w:sz="4" w:space="0" w:color="auto"/>
                  </w:tcBorders>
                  <w:hideMark/>
                </w:tcPr>
                <w:p w14:paraId="20A2A70B" w14:textId="77777777" w:rsidR="000759BB" w:rsidRPr="002B5368" w:rsidRDefault="000759BB" w:rsidP="000759BB">
                  <w:pPr>
                    <w:pStyle w:val="TAC"/>
                    <w:rPr>
                      <w:rFonts w:eastAsia="Yu Mincho"/>
                      <w:highlight w:val="yellow"/>
                      <w:lang w:eastAsia="ja-JP"/>
                    </w:rPr>
                  </w:pPr>
                  <w:r w:rsidRPr="002B5368">
                    <w:rPr>
                      <w:rFonts w:eastAsia="Yu Mincho"/>
                      <w:highlight w:val="yellow"/>
                      <w:lang w:eastAsia="ja-JP"/>
                    </w:rPr>
                    <w:t>3</w:t>
                  </w:r>
                </w:p>
              </w:tc>
              <w:tc>
                <w:tcPr>
                  <w:tcW w:w="6301" w:type="dxa"/>
                  <w:tcBorders>
                    <w:top w:val="single" w:sz="4" w:space="0" w:color="auto"/>
                    <w:left w:val="single" w:sz="4" w:space="0" w:color="auto"/>
                    <w:bottom w:val="single" w:sz="4" w:space="0" w:color="auto"/>
                    <w:right w:val="single" w:sz="4" w:space="0" w:color="auto"/>
                  </w:tcBorders>
                  <w:hideMark/>
                </w:tcPr>
                <w:p w14:paraId="1AEF1FE6" w14:textId="77777777" w:rsidR="000759BB" w:rsidRPr="002B5368" w:rsidRDefault="000759BB" w:rsidP="000759BB">
                  <w:pPr>
                    <w:pStyle w:val="TH"/>
                    <w:spacing w:before="0" w:after="0"/>
                    <w:rPr>
                      <w:rFonts w:eastAsia="Yu Mincho"/>
                      <w:b w:val="0"/>
                      <w:szCs w:val="18"/>
                      <w:highlight w:val="yellow"/>
                      <w:lang w:eastAsia="ja-JP"/>
                    </w:rPr>
                  </w:pPr>
                  <w:r w:rsidRPr="002B5368">
                    <w:rPr>
                      <w:b w:val="0"/>
                      <w:highlight w:val="yellow"/>
                    </w:rPr>
                    <w:t>30°, 60°, 90°, 120° and 150°</w:t>
                  </w:r>
                </w:p>
              </w:tc>
            </w:tr>
            <w:tr w:rsidR="000759BB" w:rsidRPr="006F4D85" w14:paraId="65D78D89" w14:textId="77777777" w:rsidTr="00247423">
              <w:tc>
                <w:tcPr>
                  <w:tcW w:w="1822" w:type="dxa"/>
                  <w:tcBorders>
                    <w:top w:val="single" w:sz="4" w:space="0" w:color="auto"/>
                    <w:left w:val="single" w:sz="4" w:space="0" w:color="auto"/>
                    <w:bottom w:val="single" w:sz="4" w:space="0" w:color="auto"/>
                    <w:right w:val="single" w:sz="4" w:space="0" w:color="auto"/>
                  </w:tcBorders>
                  <w:hideMark/>
                </w:tcPr>
                <w:p w14:paraId="4DBEC8DC" w14:textId="77777777" w:rsidR="000759BB" w:rsidRPr="006F4D85" w:rsidRDefault="000759BB" w:rsidP="000759BB">
                  <w:pPr>
                    <w:pStyle w:val="TAC"/>
                    <w:rPr>
                      <w:rFonts w:eastAsia="Yu Mincho"/>
                      <w:lang w:val="en-US" w:eastAsia="ja-JP"/>
                    </w:rPr>
                  </w:pPr>
                  <w:r w:rsidRPr="006F4D85">
                    <w:rPr>
                      <w:rFonts w:eastAsia="Yu Mincho"/>
                      <w:lang w:val="en-US" w:eastAsia="ja-JP"/>
                    </w:rPr>
                    <w:t>4</w:t>
                  </w:r>
                </w:p>
              </w:tc>
              <w:tc>
                <w:tcPr>
                  <w:tcW w:w="6301" w:type="dxa"/>
                  <w:tcBorders>
                    <w:top w:val="single" w:sz="4" w:space="0" w:color="auto"/>
                    <w:left w:val="single" w:sz="4" w:space="0" w:color="auto"/>
                    <w:bottom w:val="single" w:sz="4" w:space="0" w:color="auto"/>
                    <w:right w:val="single" w:sz="4" w:space="0" w:color="auto"/>
                  </w:tcBorders>
                  <w:hideMark/>
                </w:tcPr>
                <w:p w14:paraId="2B2C842D" w14:textId="77777777" w:rsidR="000759BB" w:rsidRPr="006F4D85" w:rsidRDefault="000759BB" w:rsidP="000759BB">
                  <w:pPr>
                    <w:pStyle w:val="TAC"/>
                    <w:rPr>
                      <w:rFonts w:eastAsia="Yu Mincho"/>
                      <w:szCs w:val="18"/>
                      <w:lang w:eastAsia="ja-JP"/>
                    </w:rPr>
                  </w:pPr>
                  <w:r w:rsidRPr="006F4D85">
                    <w:rPr>
                      <w:rFonts w:eastAsia="Yu Mincho"/>
                      <w:szCs w:val="18"/>
                      <w:lang w:eastAsia="ja-JP"/>
                    </w:rPr>
                    <w:t>FFS</w:t>
                  </w:r>
                </w:p>
              </w:tc>
            </w:tr>
            <w:tr w:rsidR="000759BB" w:rsidRPr="006F4D85" w14:paraId="3FD61C30" w14:textId="77777777" w:rsidTr="00247423">
              <w:tc>
                <w:tcPr>
                  <w:tcW w:w="1822" w:type="dxa"/>
                  <w:tcBorders>
                    <w:top w:val="single" w:sz="4" w:space="0" w:color="auto"/>
                    <w:left w:val="single" w:sz="4" w:space="0" w:color="auto"/>
                    <w:bottom w:val="single" w:sz="4" w:space="0" w:color="auto"/>
                    <w:right w:val="single" w:sz="4" w:space="0" w:color="auto"/>
                  </w:tcBorders>
                </w:tcPr>
                <w:p w14:paraId="195D9CC9" w14:textId="77777777" w:rsidR="000759BB" w:rsidRPr="006F4D85" w:rsidRDefault="000759BB" w:rsidP="000759BB">
                  <w:pPr>
                    <w:pStyle w:val="TAC"/>
                    <w:rPr>
                      <w:rFonts w:eastAsia="Yu Mincho"/>
                      <w:lang w:val="en-US" w:eastAsia="ja-JP"/>
                    </w:rPr>
                  </w:pPr>
                  <w:r>
                    <w:rPr>
                      <w:lang w:val="en-US" w:eastAsia="zh-CN"/>
                    </w:rPr>
                    <w:t>5</w:t>
                  </w:r>
                </w:p>
              </w:tc>
              <w:tc>
                <w:tcPr>
                  <w:tcW w:w="6301" w:type="dxa"/>
                  <w:tcBorders>
                    <w:top w:val="single" w:sz="4" w:space="0" w:color="auto"/>
                    <w:left w:val="single" w:sz="4" w:space="0" w:color="auto"/>
                    <w:bottom w:val="single" w:sz="4" w:space="0" w:color="auto"/>
                    <w:right w:val="single" w:sz="4" w:space="0" w:color="auto"/>
                  </w:tcBorders>
                </w:tcPr>
                <w:p w14:paraId="37548098" w14:textId="77777777" w:rsidR="000759BB" w:rsidRPr="006F4D85" w:rsidRDefault="000759BB" w:rsidP="000759BB">
                  <w:pPr>
                    <w:pStyle w:val="TAC"/>
                    <w:rPr>
                      <w:rFonts w:eastAsia="Yu Mincho"/>
                      <w:szCs w:val="18"/>
                      <w:lang w:eastAsia="ja-JP"/>
                    </w:rPr>
                  </w:pPr>
                  <w:r>
                    <w:rPr>
                      <w:rFonts w:hint="eastAsia"/>
                      <w:szCs w:val="18"/>
                      <w:lang w:eastAsia="zh-CN"/>
                    </w:rPr>
                    <w:t>F</w:t>
                  </w:r>
                  <w:r>
                    <w:rPr>
                      <w:szCs w:val="18"/>
                      <w:lang w:eastAsia="zh-CN"/>
                    </w:rPr>
                    <w:t>FS</w:t>
                  </w:r>
                </w:p>
              </w:tc>
            </w:tr>
            <w:tr w:rsidR="000759BB" w:rsidRPr="006F4D85" w14:paraId="7C2C3BB6" w14:textId="77777777" w:rsidTr="00247423">
              <w:tc>
                <w:tcPr>
                  <w:tcW w:w="1822" w:type="dxa"/>
                  <w:tcBorders>
                    <w:top w:val="single" w:sz="4" w:space="0" w:color="auto"/>
                    <w:left w:val="single" w:sz="4" w:space="0" w:color="auto"/>
                    <w:bottom w:val="single" w:sz="4" w:space="0" w:color="auto"/>
                    <w:right w:val="single" w:sz="4" w:space="0" w:color="auto"/>
                  </w:tcBorders>
                </w:tcPr>
                <w:p w14:paraId="14043688" w14:textId="77777777" w:rsidR="000759BB" w:rsidRDefault="000759BB" w:rsidP="000759BB">
                  <w:pPr>
                    <w:pStyle w:val="TAC"/>
                    <w:rPr>
                      <w:lang w:val="en-US" w:eastAsia="zh-CN"/>
                    </w:rPr>
                  </w:pPr>
                  <w:r>
                    <w:rPr>
                      <w:lang w:val="en-US" w:eastAsia="zh-CN"/>
                    </w:rPr>
                    <w:t>7</w:t>
                  </w:r>
                </w:p>
              </w:tc>
              <w:tc>
                <w:tcPr>
                  <w:tcW w:w="6301" w:type="dxa"/>
                  <w:tcBorders>
                    <w:top w:val="single" w:sz="4" w:space="0" w:color="auto"/>
                    <w:left w:val="single" w:sz="4" w:space="0" w:color="auto"/>
                    <w:bottom w:val="single" w:sz="4" w:space="0" w:color="auto"/>
                    <w:right w:val="single" w:sz="4" w:space="0" w:color="auto"/>
                  </w:tcBorders>
                </w:tcPr>
                <w:p w14:paraId="00ACB1C3" w14:textId="77777777" w:rsidR="000759BB" w:rsidRDefault="000759BB" w:rsidP="000759BB">
                  <w:pPr>
                    <w:pStyle w:val="TAC"/>
                    <w:rPr>
                      <w:szCs w:val="18"/>
                      <w:lang w:eastAsia="zh-CN"/>
                    </w:rPr>
                  </w:pPr>
                  <w:r>
                    <w:rPr>
                      <w:szCs w:val="18"/>
                      <w:lang w:eastAsia="zh-CN"/>
                    </w:rPr>
                    <w:t>FFS</w:t>
                  </w:r>
                </w:p>
              </w:tc>
            </w:tr>
          </w:tbl>
          <w:p w14:paraId="2831536E" w14:textId="77777777" w:rsidR="000759BB" w:rsidRDefault="000759BB" w:rsidP="00C42EBF"/>
        </w:tc>
      </w:tr>
    </w:tbl>
    <w:p w14:paraId="6177E74E" w14:textId="78E6CF8A" w:rsidR="00954684" w:rsidRDefault="00051850" w:rsidP="00C42EBF">
      <w:r>
        <w:t xml:space="preserve">Most of the </w:t>
      </w:r>
      <w:r w:rsidR="00954684">
        <w:t xml:space="preserve">testability </w:t>
      </w:r>
      <w:r>
        <w:t xml:space="preserve">aspects of PC1 devices were defined in </w:t>
      </w:r>
      <w:r w:rsidR="003007B6">
        <w:fldChar w:fldCharType="begin"/>
      </w:r>
      <w:r w:rsidR="003007B6">
        <w:instrText xml:space="preserve"> REF _Ref137657684 \r \h </w:instrText>
      </w:r>
      <w:r w:rsidR="003007B6">
        <w:fldChar w:fldCharType="separate"/>
      </w:r>
      <w:r w:rsidR="00AB0AF2">
        <w:t>[3]</w:t>
      </w:r>
      <w:r w:rsidR="003007B6">
        <w:fldChar w:fldCharType="end"/>
      </w:r>
      <w:r w:rsidR="001E1AC7">
        <w:t xml:space="preserve"> and </w:t>
      </w:r>
      <w:r w:rsidR="001E1AC7">
        <w:fldChar w:fldCharType="begin"/>
      </w:r>
      <w:r w:rsidR="001E1AC7">
        <w:instrText xml:space="preserve"> REF _Ref137657767 \r \h </w:instrText>
      </w:r>
      <w:r w:rsidR="001E1AC7">
        <w:fldChar w:fldCharType="separate"/>
      </w:r>
      <w:r w:rsidR="00AB0AF2">
        <w:t>[4]</w:t>
      </w:r>
      <w:r w:rsidR="001E1AC7">
        <w:fldChar w:fldCharType="end"/>
      </w:r>
      <w:r w:rsidR="001E1AC7">
        <w:t xml:space="preserve"> many years ago. From the perspective of </w:t>
      </w:r>
      <w:r w:rsidR="0097459B">
        <w:t xml:space="preserve">supporting angular offsets between active probes, i.e., beam steering assumptions, </w:t>
      </w:r>
      <w:r w:rsidR="00610FF0">
        <w:t xml:space="preserve">the following key assumptions were agreed in </w:t>
      </w:r>
      <w:r w:rsidR="00610FF0">
        <w:fldChar w:fldCharType="begin"/>
      </w:r>
      <w:r w:rsidR="00610FF0">
        <w:instrText xml:space="preserve"> REF _Ref137657684 \r \h </w:instrText>
      </w:r>
      <w:r w:rsidR="00610FF0">
        <w:fldChar w:fldCharType="separate"/>
      </w:r>
      <w:r w:rsidR="00AB0AF2">
        <w:t>[3]</w:t>
      </w:r>
      <w:r w:rsidR="00610FF0">
        <w:fldChar w:fldCharType="end"/>
      </w:r>
      <w:r w:rsidR="00610FF0">
        <w:t xml:space="preserve">: </w:t>
      </w:r>
    </w:p>
    <w:tbl>
      <w:tblPr>
        <w:tblStyle w:val="TableGrid"/>
        <w:tblW w:w="0" w:type="auto"/>
        <w:tblLook w:val="04A0" w:firstRow="1" w:lastRow="0" w:firstColumn="1" w:lastColumn="0" w:noHBand="0" w:noVBand="1"/>
      </w:tblPr>
      <w:tblGrid>
        <w:gridCol w:w="9631"/>
      </w:tblGrid>
      <w:tr w:rsidR="0012448B" w14:paraId="173AF25F" w14:textId="77777777" w:rsidTr="0012448B">
        <w:tc>
          <w:tcPr>
            <w:tcW w:w="9631" w:type="dxa"/>
          </w:tcPr>
          <w:p w14:paraId="50EAD8F0" w14:textId="77777777" w:rsidR="0012448B" w:rsidRDefault="0012448B" w:rsidP="007F6872">
            <w:pPr>
              <w:pStyle w:val="ListParagraph"/>
              <w:numPr>
                <w:ilvl w:val="0"/>
                <w:numId w:val="43"/>
              </w:numPr>
            </w:pPr>
            <w:r>
              <w:t>Number of Antenna Arrays – PC1 is notionally a single array device.</w:t>
            </w:r>
          </w:p>
          <w:p w14:paraId="2786FF32" w14:textId="77777777" w:rsidR="00755ECB" w:rsidRDefault="00755ECB" w:rsidP="00755ECB">
            <w:pPr>
              <w:pStyle w:val="ListParagraph"/>
              <w:numPr>
                <w:ilvl w:val="0"/>
                <w:numId w:val="43"/>
              </w:numPr>
              <w:overflowPunct w:val="0"/>
              <w:autoSpaceDE w:val="0"/>
              <w:autoSpaceDN w:val="0"/>
              <w:adjustRightInd w:val="0"/>
              <w:spacing w:after="180" w:line="240" w:lineRule="auto"/>
              <w:textAlignment w:val="baseline"/>
            </w:pPr>
            <w:r>
              <w:t>Beam Steering assumptions are:</w:t>
            </w:r>
          </w:p>
          <w:p w14:paraId="59A224B5" w14:textId="77777777" w:rsidR="00755ECB" w:rsidRDefault="00755ECB" w:rsidP="00755ECB">
            <w:pPr>
              <w:pStyle w:val="ListParagraph"/>
              <w:numPr>
                <w:ilvl w:val="1"/>
                <w:numId w:val="43"/>
              </w:numPr>
              <w:overflowPunct w:val="0"/>
              <w:autoSpaceDE w:val="0"/>
              <w:autoSpaceDN w:val="0"/>
              <w:adjustRightInd w:val="0"/>
              <w:spacing w:after="180" w:line="240" w:lineRule="auto"/>
              <w:textAlignment w:val="baseline"/>
            </w:pPr>
            <w:r w:rsidRPr="00755ECB">
              <w:t xml:space="preserve">In the xz plane, </w:t>
            </w:r>
            <w:r>
              <w:t>4</w:t>
            </w:r>
            <w:r w:rsidRPr="00755ECB">
              <w:rPr>
                <w:vertAlign w:val="superscript"/>
              </w:rPr>
              <w:t>o</w:t>
            </w:r>
            <w:r>
              <w:t xml:space="preserve"> beam steering granularity (from 30</w:t>
            </w:r>
            <w:r w:rsidRPr="00755ECB">
              <w:rPr>
                <w:vertAlign w:val="superscript"/>
              </w:rPr>
              <w:t>o</w:t>
            </w:r>
            <w:r>
              <w:t xml:space="preserve"> to 150</w:t>
            </w:r>
            <w:r w:rsidRPr="00755ECB">
              <w:rPr>
                <w:vertAlign w:val="superscript"/>
              </w:rPr>
              <w:t>o</w:t>
            </w:r>
            <w:r w:rsidRPr="00755ECB">
              <w:t xml:space="preserve">) </w:t>
            </w:r>
          </w:p>
          <w:p w14:paraId="4F88D141" w14:textId="1860EE49" w:rsidR="00755ECB" w:rsidRPr="00755ECB" w:rsidRDefault="00755ECB" w:rsidP="00755ECB">
            <w:pPr>
              <w:pStyle w:val="ListParagraph"/>
              <w:numPr>
                <w:ilvl w:val="1"/>
                <w:numId w:val="43"/>
              </w:numPr>
              <w:overflowPunct w:val="0"/>
              <w:autoSpaceDE w:val="0"/>
              <w:autoSpaceDN w:val="0"/>
              <w:adjustRightInd w:val="0"/>
              <w:spacing w:after="180" w:line="240" w:lineRule="auto"/>
              <w:textAlignment w:val="baseline"/>
            </w:pPr>
            <w:r w:rsidRPr="00755ECB">
              <w:t xml:space="preserve">In the </w:t>
            </w:r>
            <w:proofErr w:type="spellStart"/>
            <w:r w:rsidRPr="00755ECB">
              <w:t>xy</w:t>
            </w:r>
            <w:proofErr w:type="spellEnd"/>
            <w:r w:rsidRPr="00755ECB">
              <w:t xml:space="preserve"> plane, </w:t>
            </w:r>
            <w:r>
              <w:t>4</w:t>
            </w:r>
            <w:r w:rsidRPr="00755ECB">
              <w:rPr>
                <w:vertAlign w:val="superscript"/>
              </w:rPr>
              <w:t>o</w:t>
            </w:r>
            <w:r>
              <w:t xml:space="preserve"> beam steering granularity (from -60</w:t>
            </w:r>
            <w:r w:rsidRPr="00755ECB">
              <w:rPr>
                <w:vertAlign w:val="superscript"/>
              </w:rPr>
              <w:t>o</w:t>
            </w:r>
            <w:r>
              <w:t xml:space="preserve"> to 60</w:t>
            </w:r>
            <w:r w:rsidRPr="00755ECB">
              <w:rPr>
                <w:vertAlign w:val="superscript"/>
              </w:rPr>
              <w:t>o</w:t>
            </w:r>
            <w:r w:rsidRPr="00755ECB">
              <w:t>)</w:t>
            </w:r>
          </w:p>
          <w:p w14:paraId="5C9160A1" w14:textId="77777777" w:rsidR="007F6872" w:rsidRDefault="007F6872" w:rsidP="007F6872">
            <w:pPr>
              <w:pStyle w:val="ListParagraph"/>
              <w:numPr>
                <w:ilvl w:val="0"/>
                <w:numId w:val="43"/>
              </w:numPr>
              <w:overflowPunct w:val="0"/>
              <w:autoSpaceDE w:val="0"/>
              <w:autoSpaceDN w:val="0"/>
              <w:adjustRightInd w:val="0"/>
              <w:spacing w:after="180" w:line="240" w:lineRule="auto"/>
              <w:textAlignment w:val="baseline"/>
            </w:pPr>
            <w:r w:rsidRPr="00A94AB8">
              <w:t xml:space="preserve">Max number of antenna array elements </w:t>
            </w:r>
            <w:r>
              <w:t>– 12x12</w:t>
            </w:r>
          </w:p>
          <w:p w14:paraId="1833D339" w14:textId="0CB52498" w:rsidR="007F6872" w:rsidRDefault="007F6872" w:rsidP="007F6872">
            <w:pPr>
              <w:pStyle w:val="ListParagraph"/>
              <w:numPr>
                <w:ilvl w:val="1"/>
                <w:numId w:val="43"/>
              </w:numPr>
              <w:overflowPunct w:val="0"/>
              <w:autoSpaceDE w:val="0"/>
              <w:autoSpaceDN w:val="0"/>
              <w:adjustRightInd w:val="0"/>
              <w:spacing w:after="180" w:line="240" w:lineRule="auto"/>
              <w:textAlignment w:val="baseline"/>
            </w:pPr>
            <w:r>
              <w:t>A 12x12 array is judged to be sufficiently large to capture all practical PC1 implementations as subsets</w:t>
            </w:r>
          </w:p>
        </w:tc>
      </w:tr>
    </w:tbl>
    <w:p w14:paraId="3984513E" w14:textId="379ABB94" w:rsidR="00610FF0" w:rsidRDefault="009F107B" w:rsidP="00C42EBF">
      <w:r>
        <w:t xml:space="preserve">It can be observed that </w:t>
      </w:r>
      <w:r w:rsidR="00951EB4">
        <w:t xml:space="preserve">PC1 devices are </w:t>
      </w:r>
      <w:r w:rsidR="00653121">
        <w:t>assumed to have just a single array</w:t>
      </w:r>
      <w:r w:rsidR="00D562F9">
        <w:t xml:space="preserve"> which given the </w:t>
      </w:r>
      <w:r w:rsidR="00D562F9" w:rsidRPr="00D562F9">
        <w:rPr>
          <w:u w:val="single"/>
        </w:rPr>
        <w:t>fixed</w:t>
      </w:r>
      <w:r w:rsidR="00D562F9">
        <w:t xml:space="preserve"> device</w:t>
      </w:r>
      <w:r w:rsidR="009D1784">
        <w:t xml:space="preserve"> </w:t>
      </w:r>
      <w:r w:rsidR="00D562F9">
        <w:t>orientation</w:t>
      </w:r>
      <w:r w:rsidR="009D1784">
        <w:t>/</w:t>
      </w:r>
      <w:r w:rsidR="00D562F9">
        <w:t>installation a</w:t>
      </w:r>
      <w:r w:rsidR="009D1784">
        <w:t xml:space="preserve">nd lack of mobility of the device makes sense. However, </w:t>
      </w:r>
      <w:r w:rsidR="00E87A9A">
        <w:t xml:space="preserve">it should be noted that the PC1 devices can be assumed to have a very wide beam steering capability </w:t>
      </w:r>
      <w:r w:rsidR="00777B87">
        <w:t xml:space="preserve">of </w:t>
      </w:r>
      <w:r w:rsidR="009A25ED">
        <w:t xml:space="preserve">up to ±60° in AZ and up to </w:t>
      </w:r>
      <w:r w:rsidR="0086454A">
        <w:t xml:space="preserve">±60° in EL. </w:t>
      </w:r>
      <w:r w:rsidR="00403C06">
        <w:t>The</w:t>
      </w:r>
      <w:r w:rsidR="00242A0C">
        <w:t xml:space="preserve"> </w:t>
      </w:r>
      <w:r w:rsidR="005253DC">
        <w:t>beam-steering</w:t>
      </w:r>
      <w:r w:rsidR="00150233">
        <w:t xml:space="preserve"> </w:t>
      </w:r>
      <w:r w:rsidR="00242A0C">
        <w:t xml:space="preserve">capability was visualized in </w:t>
      </w:r>
      <w:r w:rsidR="00D45EB9">
        <w:fldChar w:fldCharType="begin"/>
      </w:r>
      <w:r w:rsidR="00D45EB9">
        <w:instrText xml:space="preserve"> REF _Ref137659575 \r \h </w:instrText>
      </w:r>
      <w:r w:rsidR="00D45EB9">
        <w:fldChar w:fldCharType="separate"/>
      </w:r>
      <w:r w:rsidR="00AB0AF2">
        <w:t>[5]</w:t>
      </w:r>
      <w:r w:rsidR="00D45EB9">
        <w:fldChar w:fldCharType="end"/>
      </w:r>
      <w:r w:rsidR="00CA52EE">
        <w:t xml:space="preserve">, e.g., </w:t>
      </w:r>
    </w:p>
    <w:tbl>
      <w:tblPr>
        <w:tblStyle w:val="TableGrid"/>
        <w:tblW w:w="0" w:type="auto"/>
        <w:tblLook w:val="04A0" w:firstRow="1" w:lastRow="0" w:firstColumn="1" w:lastColumn="0" w:noHBand="0" w:noVBand="1"/>
      </w:tblPr>
      <w:tblGrid>
        <w:gridCol w:w="9631"/>
      </w:tblGrid>
      <w:tr w:rsidR="00242A0C" w14:paraId="3F06D12D" w14:textId="77777777" w:rsidTr="00242A0C">
        <w:tc>
          <w:tcPr>
            <w:tcW w:w="9631" w:type="dxa"/>
          </w:tcPr>
          <w:p w14:paraId="03938724" w14:textId="4553EB52" w:rsidR="00242A0C" w:rsidRDefault="00242A0C" w:rsidP="00242A0C">
            <w:pPr>
              <w:jc w:val="both"/>
            </w:pPr>
            <w:r>
              <w:t>The cumulative antenna pattern, i.e., the maximum achievable EIRP in 3D based on the beam steering assumptions in</w:t>
            </w:r>
            <w:r w:rsidR="00ED35D0">
              <w:t xml:space="preserve"> [1] </w:t>
            </w:r>
            <w:r>
              <w:t xml:space="preserve">is shown in </w:t>
            </w:r>
            <w:r w:rsidR="00ED35D0">
              <w:t>Figure 4</w:t>
            </w:r>
          </w:p>
          <w:p w14:paraId="4DB410BF" w14:textId="77777777" w:rsidR="00242A0C" w:rsidRDefault="00242A0C" w:rsidP="00242A0C">
            <w:pPr>
              <w:jc w:val="center"/>
            </w:pPr>
            <w:r w:rsidRPr="0050179F">
              <w:rPr>
                <w:noProof/>
              </w:rPr>
              <w:drawing>
                <wp:inline distT="0" distB="0" distL="0" distR="0" wp14:anchorId="046C7AD0" wp14:editId="50B03A7A">
                  <wp:extent cx="3492500" cy="33445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3492500" cy="3344545"/>
                          </a:xfrm>
                          <a:prstGeom prst="rect">
                            <a:avLst/>
                          </a:prstGeom>
                          <a:noFill/>
                          <a:ln>
                            <a:noFill/>
                          </a:ln>
                        </pic:spPr>
                      </pic:pic>
                    </a:graphicData>
                  </a:graphic>
                </wp:inline>
              </w:drawing>
            </w:r>
          </w:p>
          <w:p w14:paraId="08730155" w14:textId="23CC7A6F" w:rsidR="00242A0C" w:rsidRDefault="00136322" w:rsidP="00242A0C">
            <w:pPr>
              <w:pStyle w:val="Caption"/>
              <w:jc w:val="center"/>
            </w:pPr>
            <w:r>
              <w:t xml:space="preserve">Figure </w:t>
            </w:r>
            <w:r w:rsidR="00172399">
              <w:t>4</w:t>
            </w:r>
            <w:r w:rsidR="00242A0C">
              <w:t>: Illustration of the cumulative 12x12 Antenna Pattern including beam steering</w:t>
            </w:r>
          </w:p>
        </w:tc>
      </w:tr>
    </w:tbl>
    <w:p w14:paraId="32BE9A73" w14:textId="2F1D5717" w:rsidR="00242A0C" w:rsidRDefault="009B730F" w:rsidP="00C42EBF">
      <w:r>
        <w:lastRenderedPageBreak/>
        <w:t>Individual fine beam</w:t>
      </w:r>
      <w:r w:rsidR="00136322">
        <w:t xml:space="preserve"> patterns of such PC1 device </w:t>
      </w:r>
      <w:r>
        <w:t>utilizing the entire set of 12x12 antenna elements</w:t>
      </w:r>
      <w:r w:rsidR="00375AA0">
        <w:t xml:space="preserve"> with beam steering towards minimum and maximum </w:t>
      </w:r>
      <w:r w:rsidR="00136322">
        <w:t xml:space="preserve">AZ range of ±60° is illustrated in </w:t>
      </w:r>
      <w:r w:rsidR="00916091">
        <w:fldChar w:fldCharType="begin"/>
      </w:r>
      <w:r w:rsidR="00916091">
        <w:instrText xml:space="preserve"> REF _Ref137730839 \h </w:instrText>
      </w:r>
      <w:r w:rsidR="00916091">
        <w:fldChar w:fldCharType="separate"/>
      </w:r>
      <w:r w:rsidR="00AB0AF2" w:rsidRPr="00136322">
        <w:t xml:space="preserve">Figure </w:t>
      </w:r>
      <w:r w:rsidR="00AB0AF2">
        <w:rPr>
          <w:noProof/>
        </w:rPr>
        <w:t>1</w:t>
      </w:r>
      <w:r w:rsidR="00916091">
        <w:fldChar w:fldCharType="end"/>
      </w:r>
      <w:r w:rsidR="00916091">
        <w:t>.</w:t>
      </w:r>
    </w:p>
    <w:p w14:paraId="2D892A73" w14:textId="4C78F29D" w:rsidR="00D26573" w:rsidRDefault="00C90AB9" w:rsidP="00142900">
      <w:pPr>
        <w:pStyle w:val="Caption"/>
        <w:jc w:val="center"/>
      </w:pPr>
      <w:r w:rsidRPr="001A30EB">
        <w:rPr>
          <w:noProof/>
        </w:rPr>
        <w:drawing>
          <wp:inline distT="0" distB="0" distL="0" distR="0" wp14:anchorId="7C5F0E1B" wp14:editId="65AD2994">
            <wp:extent cx="2014353" cy="1645920"/>
            <wp:effectExtent l="0" t="0" r="5080" b="0"/>
            <wp:docPr id="17" name="Picture 17" descr="A picture containing text, screenshot, colorfulness, graphic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screenshot, colorfulness, graphic design&#10;&#10;Description automatically generated"/>
                    <pic:cNvPicPr>
                      <a:picLocks noChangeAspect="1" noChangeArrowheads="1"/>
                    </pic:cNvPicPr>
                  </pic:nvPicPr>
                  <pic:blipFill>
                    <a:blip r:embed="rId13" cstate="hqprint">
                      <a:extLst>
                        <a:ext uri="{28A0092B-C50C-407E-A947-70E740481C1C}">
                          <a14:useLocalDpi xmlns:a14="http://schemas.microsoft.com/office/drawing/2010/main" val="0"/>
                        </a:ext>
                      </a:extLst>
                    </a:blip>
                    <a:srcRect/>
                    <a:stretch>
                      <a:fillRect/>
                    </a:stretch>
                  </pic:blipFill>
                  <pic:spPr bwMode="auto">
                    <a:xfrm>
                      <a:off x="0" y="0"/>
                      <a:ext cx="2014353" cy="1645920"/>
                    </a:xfrm>
                    <a:prstGeom prst="rect">
                      <a:avLst/>
                    </a:prstGeom>
                    <a:noFill/>
                    <a:ln>
                      <a:noFill/>
                    </a:ln>
                  </pic:spPr>
                </pic:pic>
              </a:graphicData>
            </a:graphic>
          </wp:inline>
        </w:drawing>
      </w:r>
      <w:r w:rsidR="001A30EB" w:rsidRPr="001A30EB">
        <w:rPr>
          <w:noProof/>
        </w:rPr>
        <w:drawing>
          <wp:inline distT="0" distB="0" distL="0" distR="0" wp14:anchorId="4CF667D7" wp14:editId="457FA20F">
            <wp:extent cx="1782145" cy="1920240"/>
            <wp:effectExtent l="0" t="0" r="8890" b="3810"/>
            <wp:docPr id="18" name="Picture 18" descr="A picture containing screenshot, colorfulness, graphic design, 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screenshot, colorfulness, graphic design, art&#10;&#10;Description automatically generated"/>
                    <pic:cNvPicPr>
                      <a:picLocks noChangeAspect="1" noChangeArrowheads="1"/>
                    </pic:cNvPicPr>
                  </pic:nvPicPr>
                  <pic:blipFill>
                    <a:blip r:embed="rId14" cstate="hqprint">
                      <a:extLst>
                        <a:ext uri="{28A0092B-C50C-407E-A947-70E740481C1C}">
                          <a14:useLocalDpi xmlns:a14="http://schemas.microsoft.com/office/drawing/2010/main" val="0"/>
                        </a:ext>
                      </a:extLst>
                    </a:blip>
                    <a:srcRect/>
                    <a:stretch>
                      <a:fillRect/>
                    </a:stretch>
                  </pic:blipFill>
                  <pic:spPr bwMode="auto">
                    <a:xfrm>
                      <a:off x="0" y="0"/>
                      <a:ext cx="1782145" cy="1920240"/>
                    </a:xfrm>
                    <a:prstGeom prst="rect">
                      <a:avLst/>
                    </a:prstGeom>
                    <a:noFill/>
                    <a:ln>
                      <a:noFill/>
                    </a:ln>
                  </pic:spPr>
                </pic:pic>
              </a:graphicData>
            </a:graphic>
          </wp:inline>
        </w:drawing>
      </w:r>
      <w:r w:rsidR="00145C35" w:rsidRPr="00145C35">
        <w:rPr>
          <w:noProof/>
        </w:rPr>
        <w:t xml:space="preserve"> </w:t>
      </w:r>
      <w:r w:rsidRPr="001A30EB">
        <w:rPr>
          <w:noProof/>
        </w:rPr>
        <w:drawing>
          <wp:inline distT="0" distB="0" distL="0" distR="0" wp14:anchorId="570050B8" wp14:editId="42257AF6">
            <wp:extent cx="1887480" cy="1645920"/>
            <wp:effectExtent l="0" t="0" r="0" b="0"/>
            <wp:docPr id="19" name="Picture 19" descr="A picture containing screenshot,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icture containing screenshot, text&#10;&#10;Description automatically generated"/>
                    <pic:cNvPicPr>
                      <a:picLocks noChangeAspect="1" noChangeArrowheads="1"/>
                    </pic:cNvPicPr>
                  </pic:nvPicPr>
                  <pic:blipFill>
                    <a:blip r:embed="rId15" cstate="hqprint">
                      <a:extLst>
                        <a:ext uri="{28A0092B-C50C-407E-A947-70E740481C1C}">
                          <a14:useLocalDpi xmlns:a14="http://schemas.microsoft.com/office/drawing/2010/main" val="0"/>
                        </a:ext>
                      </a:extLst>
                    </a:blip>
                    <a:srcRect/>
                    <a:stretch>
                      <a:fillRect/>
                    </a:stretch>
                  </pic:blipFill>
                  <pic:spPr bwMode="auto">
                    <a:xfrm>
                      <a:off x="0" y="0"/>
                      <a:ext cx="1887480" cy="1645920"/>
                    </a:xfrm>
                    <a:prstGeom prst="rect">
                      <a:avLst/>
                    </a:prstGeom>
                    <a:noFill/>
                    <a:ln>
                      <a:noFill/>
                    </a:ln>
                  </pic:spPr>
                </pic:pic>
              </a:graphicData>
            </a:graphic>
          </wp:inline>
        </w:drawing>
      </w:r>
    </w:p>
    <w:p w14:paraId="668C138D" w14:textId="32C78365" w:rsidR="00136322" w:rsidRDefault="00136322" w:rsidP="00B759C4">
      <w:pPr>
        <w:pStyle w:val="Caption"/>
        <w:jc w:val="center"/>
      </w:pPr>
      <w:bookmarkStart w:id="3" w:name="_Ref137730839"/>
      <w:r w:rsidRPr="00136322">
        <w:t xml:space="preserve">Figure </w:t>
      </w:r>
      <w:r w:rsidRPr="00136322">
        <w:fldChar w:fldCharType="begin"/>
      </w:r>
      <w:r w:rsidRPr="00136322">
        <w:instrText xml:space="preserve"> SEQ Figure \* ARABIC </w:instrText>
      </w:r>
      <w:r w:rsidRPr="00136322">
        <w:fldChar w:fldCharType="separate"/>
      </w:r>
      <w:r w:rsidR="00AB0AF2">
        <w:rPr>
          <w:noProof/>
        </w:rPr>
        <w:t>1</w:t>
      </w:r>
      <w:r w:rsidRPr="00136322">
        <w:fldChar w:fldCharType="end"/>
      </w:r>
      <w:bookmarkEnd w:id="3"/>
      <w:r>
        <w:t xml:space="preserve">: </w:t>
      </w:r>
      <w:r w:rsidR="00142900">
        <w:t xml:space="preserve">PC1 fine-beam antenna patterns utilizing </w:t>
      </w:r>
      <w:r w:rsidR="004B7CFE">
        <w:t>full set of 12x12 antenna array with minimum to maximum beam steering in AZ.</w:t>
      </w:r>
    </w:p>
    <w:p w14:paraId="4C5EE664" w14:textId="01FEEE88" w:rsidR="00145C35" w:rsidRDefault="00600526" w:rsidP="00145C35">
      <w:r>
        <w:t>Potential rough beams</w:t>
      </w:r>
      <w:r w:rsidRPr="00600526">
        <w:t xml:space="preserve"> </w:t>
      </w:r>
      <w:r>
        <w:t xml:space="preserve">patterns of such PC1 device utilizing a subset of </w:t>
      </w:r>
      <w:r w:rsidR="00E634AE">
        <w:t>1</w:t>
      </w:r>
      <w:r>
        <w:t>x12 antenna elements with beam steering towards minimum and maximum AZ range of ±60° is illustrated in</w:t>
      </w:r>
      <w:r w:rsidR="008B645E">
        <w:t xml:space="preserve"> </w:t>
      </w:r>
      <w:r w:rsidR="008B645E">
        <w:fldChar w:fldCharType="begin"/>
      </w:r>
      <w:r w:rsidR="008B645E">
        <w:instrText xml:space="preserve"> REF _Ref137731621 \h </w:instrText>
      </w:r>
      <w:r w:rsidR="008B645E">
        <w:fldChar w:fldCharType="separate"/>
      </w:r>
      <w:r w:rsidR="00AB0AF2" w:rsidRPr="00136322">
        <w:t xml:space="preserve">Figure </w:t>
      </w:r>
      <w:r w:rsidR="00AB0AF2">
        <w:rPr>
          <w:noProof/>
        </w:rPr>
        <w:t>2</w:t>
      </w:r>
      <w:r w:rsidR="008B645E">
        <w:fldChar w:fldCharType="end"/>
      </w:r>
      <w:r w:rsidR="00E634AE">
        <w:t>.</w:t>
      </w:r>
    </w:p>
    <w:p w14:paraId="3C91E297" w14:textId="2B5CFF15" w:rsidR="00E634AE" w:rsidRDefault="00243A46" w:rsidP="00145C35">
      <w:r w:rsidRPr="00243A46">
        <w:rPr>
          <w:noProof/>
        </w:rPr>
        <w:t xml:space="preserve"> </w:t>
      </w:r>
      <w:r w:rsidR="00B244C6">
        <w:rPr>
          <w:noProof/>
        </w:rPr>
        <w:drawing>
          <wp:inline distT="0" distB="0" distL="0" distR="0" wp14:anchorId="1810B24E" wp14:editId="58A2D9A2">
            <wp:extent cx="2059572" cy="1828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hqprint">
                      <a:extLst>
                        <a:ext uri="{28A0092B-C50C-407E-A947-70E740481C1C}">
                          <a14:useLocalDpi xmlns:a14="http://schemas.microsoft.com/office/drawing/2010/main" val="0"/>
                        </a:ext>
                      </a:extLst>
                    </a:blip>
                    <a:srcRect/>
                    <a:stretch>
                      <a:fillRect/>
                    </a:stretch>
                  </pic:blipFill>
                  <pic:spPr bwMode="auto">
                    <a:xfrm>
                      <a:off x="0" y="0"/>
                      <a:ext cx="2059572" cy="1828800"/>
                    </a:xfrm>
                    <a:prstGeom prst="rect">
                      <a:avLst/>
                    </a:prstGeom>
                    <a:noFill/>
                    <a:ln>
                      <a:noFill/>
                    </a:ln>
                  </pic:spPr>
                </pic:pic>
              </a:graphicData>
            </a:graphic>
          </wp:inline>
        </w:drawing>
      </w:r>
      <w:r w:rsidR="00B244C6">
        <w:rPr>
          <w:noProof/>
        </w:rPr>
        <w:drawing>
          <wp:inline distT="0" distB="0" distL="0" distR="0" wp14:anchorId="4F3B2E12" wp14:editId="59312FF0">
            <wp:extent cx="1690369" cy="1828800"/>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hqprint">
                      <a:extLst>
                        <a:ext uri="{28A0092B-C50C-407E-A947-70E740481C1C}">
                          <a14:useLocalDpi xmlns:a14="http://schemas.microsoft.com/office/drawing/2010/main" val="0"/>
                        </a:ext>
                      </a:extLst>
                    </a:blip>
                    <a:srcRect/>
                    <a:stretch>
                      <a:fillRect/>
                    </a:stretch>
                  </pic:blipFill>
                  <pic:spPr bwMode="auto">
                    <a:xfrm>
                      <a:off x="0" y="0"/>
                      <a:ext cx="1690369" cy="1828800"/>
                    </a:xfrm>
                    <a:prstGeom prst="rect">
                      <a:avLst/>
                    </a:prstGeom>
                    <a:noFill/>
                    <a:ln>
                      <a:noFill/>
                    </a:ln>
                  </pic:spPr>
                </pic:pic>
              </a:graphicData>
            </a:graphic>
          </wp:inline>
        </w:drawing>
      </w:r>
      <w:r w:rsidR="00B244C6">
        <w:rPr>
          <w:noProof/>
        </w:rPr>
        <w:drawing>
          <wp:inline distT="0" distB="0" distL="0" distR="0" wp14:anchorId="1008CAA5" wp14:editId="2C9B11AB">
            <wp:extent cx="1954369" cy="1828800"/>
            <wp:effectExtent l="0" t="0" r="825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hqprint">
                      <a:extLst>
                        <a:ext uri="{28A0092B-C50C-407E-A947-70E740481C1C}">
                          <a14:useLocalDpi xmlns:a14="http://schemas.microsoft.com/office/drawing/2010/main" val="0"/>
                        </a:ext>
                      </a:extLst>
                    </a:blip>
                    <a:srcRect/>
                    <a:stretch>
                      <a:fillRect/>
                    </a:stretch>
                  </pic:blipFill>
                  <pic:spPr bwMode="auto">
                    <a:xfrm>
                      <a:off x="0" y="0"/>
                      <a:ext cx="1954369" cy="1828800"/>
                    </a:xfrm>
                    <a:prstGeom prst="rect">
                      <a:avLst/>
                    </a:prstGeom>
                    <a:noFill/>
                    <a:ln>
                      <a:noFill/>
                    </a:ln>
                  </pic:spPr>
                </pic:pic>
              </a:graphicData>
            </a:graphic>
          </wp:inline>
        </w:drawing>
      </w:r>
    </w:p>
    <w:p w14:paraId="486CFF67" w14:textId="3FE49130" w:rsidR="00E634AE" w:rsidRDefault="00E634AE" w:rsidP="00B759C4">
      <w:pPr>
        <w:pStyle w:val="Caption"/>
        <w:jc w:val="center"/>
      </w:pPr>
      <w:bookmarkStart w:id="4" w:name="_Ref137731621"/>
      <w:r w:rsidRPr="00136322">
        <w:t xml:space="preserve">Figure </w:t>
      </w:r>
      <w:r w:rsidRPr="00136322">
        <w:fldChar w:fldCharType="begin"/>
      </w:r>
      <w:r w:rsidRPr="00136322">
        <w:instrText xml:space="preserve"> SEQ Figure \* ARABIC </w:instrText>
      </w:r>
      <w:r w:rsidRPr="00136322">
        <w:fldChar w:fldCharType="separate"/>
      </w:r>
      <w:r w:rsidR="00AB0AF2">
        <w:rPr>
          <w:noProof/>
        </w:rPr>
        <w:t>2</w:t>
      </w:r>
      <w:r w:rsidRPr="00136322">
        <w:fldChar w:fldCharType="end"/>
      </w:r>
      <w:bookmarkEnd w:id="4"/>
      <w:r>
        <w:t xml:space="preserve">: PC1 </w:t>
      </w:r>
      <w:r w:rsidR="00811A19">
        <w:t>sample rough</w:t>
      </w:r>
      <w:r>
        <w:t xml:space="preserve">-beam antenna patterns utilizing </w:t>
      </w:r>
      <w:r w:rsidR="00243A46">
        <w:t>sub</w:t>
      </w:r>
      <w:r>
        <w:t xml:space="preserve">set of </w:t>
      </w:r>
      <w:r w:rsidR="00243A46">
        <w:t>1</w:t>
      </w:r>
      <w:r>
        <w:t>x12 antenna array with minimum to maximum beam steering in AZ.</w:t>
      </w:r>
    </w:p>
    <w:p w14:paraId="27EBFF22" w14:textId="5E684602" w:rsidR="00E634AE" w:rsidRDefault="008B645E" w:rsidP="00145C35">
      <w:r>
        <w:t xml:space="preserve">Clearly, </w:t>
      </w:r>
      <w:proofErr w:type="gramStart"/>
      <w:r>
        <w:t>fine</w:t>
      </w:r>
      <w:proofErr w:type="gramEnd"/>
      <w:r>
        <w:t xml:space="preserve"> and rough beams of PC1 devices as defined for testability purposes</w:t>
      </w:r>
      <w:r w:rsidR="001749B7">
        <w:t xml:space="preserve"> exhibit </w:t>
      </w:r>
      <w:r w:rsidR="00A97856">
        <w:t xml:space="preserve">significant </w:t>
      </w:r>
      <w:r w:rsidR="001749B7">
        <w:t>beam steering capabilities in AZ and EL</w:t>
      </w:r>
      <w:r w:rsidR="00F17400">
        <w:t>.</w:t>
      </w:r>
    </w:p>
    <w:p w14:paraId="1865A4B7" w14:textId="1346E154" w:rsidR="009473C8" w:rsidRPr="00D45099" w:rsidRDefault="009473C8" w:rsidP="009473C8">
      <w:pPr>
        <w:pStyle w:val="Caption"/>
      </w:pPr>
      <w:bookmarkStart w:id="5" w:name="_Ref137733929"/>
      <w:r w:rsidRPr="00D45099">
        <w:t xml:space="preserve">Observation </w:t>
      </w:r>
      <w:r w:rsidRPr="00D45099">
        <w:fldChar w:fldCharType="begin"/>
      </w:r>
      <w:r w:rsidRPr="00D45099">
        <w:instrText xml:space="preserve"> SEQ Observation \* ARABIC </w:instrText>
      </w:r>
      <w:r w:rsidRPr="00D45099">
        <w:fldChar w:fldCharType="separate"/>
      </w:r>
      <w:r w:rsidR="00AB0AF2">
        <w:rPr>
          <w:noProof/>
        </w:rPr>
        <w:t>1</w:t>
      </w:r>
      <w:r w:rsidRPr="00D45099">
        <w:fldChar w:fldCharType="end"/>
      </w:r>
      <w:r>
        <w:t>: Fine and rough beams of PC1 devices as defined for testability purposes exhibit beam steering capabilities in AZ and EL</w:t>
      </w:r>
      <w:r w:rsidR="00475339">
        <w:t>.</w:t>
      </w:r>
      <w:bookmarkEnd w:id="5"/>
    </w:p>
    <w:p w14:paraId="0CC538C8" w14:textId="40C623AB" w:rsidR="0083784F" w:rsidRDefault="00C401A2" w:rsidP="00145C35">
      <w:r>
        <w:t xml:space="preserve">Additionally, </w:t>
      </w:r>
      <w:r w:rsidR="0083784F">
        <w:t xml:space="preserve">the ability to support </w:t>
      </w:r>
      <w:r>
        <w:t xml:space="preserve">beam steering </w:t>
      </w:r>
      <w:r w:rsidR="0083784F">
        <w:t xml:space="preserve">is part of the </w:t>
      </w:r>
      <w:r w:rsidR="00B43F1E">
        <w:t xml:space="preserve">EIS </w:t>
      </w:r>
      <w:r w:rsidR="00B54563">
        <w:t xml:space="preserve">spherical coverage </w:t>
      </w:r>
      <w:r w:rsidR="00B6675F">
        <w:t>requirements and test cases for which requirements were defined</w:t>
      </w:r>
      <w:r w:rsidR="0093418F">
        <w:t xml:space="preserve"> in Clause 7.3.4.1 of </w:t>
      </w:r>
      <w:r w:rsidR="00907659">
        <w:fldChar w:fldCharType="begin"/>
      </w:r>
      <w:r w:rsidR="00907659">
        <w:instrText xml:space="preserve"> REF _Ref138430289 \r \h </w:instrText>
      </w:r>
      <w:r w:rsidR="00907659">
        <w:fldChar w:fldCharType="separate"/>
      </w:r>
      <w:r w:rsidR="00AB0AF2">
        <w:t>[6]</w:t>
      </w:r>
      <w:r w:rsidR="00907659">
        <w:fldChar w:fldCharType="end"/>
      </w:r>
      <w:r w:rsidR="00907659">
        <w:t>.</w:t>
      </w:r>
    </w:p>
    <w:p w14:paraId="55BE8D95" w14:textId="791CFB05" w:rsidR="00873285" w:rsidRPr="00280A79" w:rsidRDefault="00873285" w:rsidP="00145C35">
      <w:r>
        <w:t xml:space="preserve">The </w:t>
      </w:r>
      <w:r w:rsidR="00861A16">
        <w:t>cumulative pattern of the PC1 device</w:t>
      </w:r>
      <w:r w:rsidR="009A5535">
        <w:t>, i.e., the maximum achievable EIRP</w:t>
      </w:r>
      <w:r w:rsidR="00881B5E">
        <w:t>/EIS</w:t>
      </w:r>
      <w:r w:rsidR="009A5535">
        <w:t xml:space="preserve"> in 3D based on the beam steering assumptions</w:t>
      </w:r>
      <w:r w:rsidR="00881B5E">
        <w:t xml:space="preserve"> defined for PC1 devices for testability purposes, together with a </w:t>
      </w:r>
      <w:r w:rsidR="003F0060">
        <w:t xml:space="preserve">cone of total angular with of 120° is shown in </w:t>
      </w:r>
      <w:r w:rsidR="00280A79">
        <w:fldChar w:fldCharType="begin"/>
      </w:r>
      <w:r w:rsidR="00280A79">
        <w:instrText xml:space="preserve"> REF _Ref137732359 \h </w:instrText>
      </w:r>
      <w:r w:rsidR="00280A79">
        <w:fldChar w:fldCharType="separate"/>
      </w:r>
      <w:r w:rsidR="00AB0AF2" w:rsidRPr="00136322">
        <w:t xml:space="preserve">Figure </w:t>
      </w:r>
      <w:r w:rsidR="00AB0AF2">
        <w:rPr>
          <w:noProof/>
        </w:rPr>
        <w:t>3</w:t>
      </w:r>
      <w:r w:rsidR="00280A79">
        <w:fldChar w:fldCharType="end"/>
      </w:r>
      <w:r w:rsidR="00280A79">
        <w:t>. It can be observed that the pattern within the 120° cone is only varying by ~5dB.</w:t>
      </w:r>
    </w:p>
    <w:p w14:paraId="7F520DF6" w14:textId="19C79205" w:rsidR="00B759C4" w:rsidRDefault="00A14DF7" w:rsidP="00280A79">
      <w:pPr>
        <w:spacing w:after="0"/>
        <w:jc w:val="center"/>
      </w:pPr>
      <w:r w:rsidRPr="00A14DF7">
        <w:rPr>
          <w:noProof/>
        </w:rPr>
        <w:lastRenderedPageBreak/>
        <w:drawing>
          <wp:inline distT="0" distB="0" distL="0" distR="0" wp14:anchorId="0D20FA07" wp14:editId="4198B0E8">
            <wp:extent cx="3519805" cy="3344545"/>
            <wp:effectExtent l="0" t="0" r="4445" b="8255"/>
            <wp:docPr id="23" name="Picture 23" descr="A picture containing screenshot, colorfulness, sphere,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screenshot, colorfulness, sphere, circle&#10;&#10;Description automatically generated"/>
                    <pic:cNvPicPr>
                      <a:picLocks noChangeAspect="1" noChangeArrowheads="1"/>
                    </pic:cNvPicPr>
                  </pic:nvPicPr>
                  <pic:blipFill>
                    <a:blip r:embed="rId19" cstate="hqprint">
                      <a:extLst>
                        <a:ext uri="{28A0092B-C50C-407E-A947-70E740481C1C}">
                          <a14:useLocalDpi xmlns:a14="http://schemas.microsoft.com/office/drawing/2010/main" val="0"/>
                        </a:ext>
                      </a:extLst>
                    </a:blip>
                    <a:srcRect/>
                    <a:stretch>
                      <a:fillRect/>
                    </a:stretch>
                  </pic:blipFill>
                  <pic:spPr bwMode="auto">
                    <a:xfrm>
                      <a:off x="0" y="0"/>
                      <a:ext cx="3519805" cy="3344545"/>
                    </a:xfrm>
                    <a:prstGeom prst="rect">
                      <a:avLst/>
                    </a:prstGeom>
                    <a:noFill/>
                    <a:ln>
                      <a:noFill/>
                    </a:ln>
                  </pic:spPr>
                </pic:pic>
              </a:graphicData>
            </a:graphic>
          </wp:inline>
        </w:drawing>
      </w:r>
    </w:p>
    <w:p w14:paraId="1A85A12B" w14:textId="5FC50F72" w:rsidR="003F0060" w:rsidRDefault="003F0060" w:rsidP="00B759C4">
      <w:pPr>
        <w:pStyle w:val="Caption"/>
        <w:jc w:val="center"/>
      </w:pPr>
      <w:bookmarkStart w:id="6" w:name="_Ref137732359"/>
      <w:r w:rsidRPr="00136322">
        <w:t xml:space="preserve">Figure </w:t>
      </w:r>
      <w:r w:rsidRPr="00136322">
        <w:fldChar w:fldCharType="begin"/>
      </w:r>
      <w:r w:rsidRPr="00136322">
        <w:instrText xml:space="preserve"> SEQ Figure \* ARABIC </w:instrText>
      </w:r>
      <w:r w:rsidRPr="00136322">
        <w:fldChar w:fldCharType="separate"/>
      </w:r>
      <w:r w:rsidR="00AB0AF2">
        <w:rPr>
          <w:noProof/>
        </w:rPr>
        <w:t>3</w:t>
      </w:r>
      <w:r w:rsidRPr="00136322">
        <w:fldChar w:fldCharType="end"/>
      </w:r>
      <w:bookmarkEnd w:id="6"/>
      <w:r>
        <w:t>: Cumulative antenna pattern of PC1 device with 120</w:t>
      </w:r>
      <w:r w:rsidR="00B759C4">
        <w:t>° cone</w:t>
      </w:r>
      <w:r>
        <w:t>.</w:t>
      </w:r>
    </w:p>
    <w:p w14:paraId="6F2BA43C" w14:textId="5DE74D00" w:rsidR="00640B18" w:rsidRDefault="00640B18" w:rsidP="00640B18">
      <w:r>
        <w:t>It should therefore be concluded that PC1 device could support relative angular separations between active probes of up to 120°.</w:t>
      </w:r>
    </w:p>
    <w:p w14:paraId="04F6A803" w14:textId="48C908C2" w:rsidR="0078599C" w:rsidRPr="00D45099" w:rsidRDefault="0078599C" w:rsidP="0078599C">
      <w:pPr>
        <w:pStyle w:val="Caption"/>
      </w:pPr>
      <w:bookmarkStart w:id="7" w:name="_Ref137733930"/>
      <w:r w:rsidRPr="00D45099">
        <w:t xml:space="preserve">Observation </w:t>
      </w:r>
      <w:r w:rsidRPr="00D45099">
        <w:fldChar w:fldCharType="begin"/>
      </w:r>
      <w:r w:rsidRPr="00D45099">
        <w:instrText xml:space="preserve"> SEQ Observation \* ARABIC </w:instrText>
      </w:r>
      <w:r w:rsidRPr="00D45099">
        <w:fldChar w:fldCharType="separate"/>
      </w:r>
      <w:r w:rsidR="00AB0AF2">
        <w:rPr>
          <w:noProof/>
        </w:rPr>
        <w:t>2</w:t>
      </w:r>
      <w:r w:rsidRPr="00D45099">
        <w:fldChar w:fldCharType="end"/>
      </w:r>
      <w:r>
        <w:t>: PC1 device</w:t>
      </w:r>
      <w:r w:rsidR="00293F46">
        <w:t>s</w:t>
      </w:r>
      <w:r>
        <w:t xml:space="preserve"> could support relative angular separations between active probes of up to 120°</w:t>
      </w:r>
      <w:bookmarkEnd w:id="7"/>
    </w:p>
    <w:p w14:paraId="49AA6675" w14:textId="3A780D57" w:rsidR="00640B18" w:rsidRDefault="0078599C" w:rsidP="00640B18">
      <w:r>
        <w:t>For PC1 device, it is therefore proposed to consider</w:t>
      </w:r>
      <w:r w:rsidR="00E54FB8">
        <w:t xml:space="preserve"> angular separations between active probes matching those </w:t>
      </w:r>
      <w:r w:rsidR="00050212">
        <w:t>of PC3 to leverage a re-use of existing and validated test systems</w:t>
      </w:r>
      <w:r w:rsidR="00E52F35">
        <w:t xml:space="preserve"> while limiting the maximum relative angular separation of PC1 to 120°.</w:t>
      </w:r>
      <w:r w:rsidR="001F1035">
        <w:t xml:space="preserve"> </w:t>
      </w:r>
    </w:p>
    <w:p w14:paraId="6485B504" w14:textId="3E600CE9" w:rsidR="00E52F35" w:rsidRDefault="00BD2AD7" w:rsidP="00BD2AD7">
      <w:pPr>
        <w:pStyle w:val="Caption"/>
      </w:pPr>
      <w:bookmarkStart w:id="8" w:name="_Ref137733934"/>
      <w:r>
        <w:t xml:space="preserve">Proposal </w:t>
      </w:r>
      <w:r>
        <w:fldChar w:fldCharType="begin"/>
      </w:r>
      <w:r>
        <w:instrText xml:space="preserve"> SEQ Proposal \* ARABIC </w:instrText>
      </w:r>
      <w:r>
        <w:fldChar w:fldCharType="separate"/>
      </w:r>
      <w:r w:rsidR="00AB0AF2">
        <w:rPr>
          <w:noProof/>
        </w:rPr>
        <w:t>1</w:t>
      </w:r>
      <w:r>
        <w:fldChar w:fldCharType="end"/>
      </w:r>
      <w:r>
        <w:t xml:space="preserve">: Define the relative angular separation of active probes for PC1 </w:t>
      </w:r>
      <w:r w:rsidR="00D31848">
        <w:t>as</w:t>
      </w:r>
      <w:r>
        <w:t>: 30°, 60°, 90°, and 120°</w:t>
      </w:r>
      <w:bookmarkEnd w:id="8"/>
    </w:p>
    <w:p w14:paraId="553F512F" w14:textId="69646F0B" w:rsidR="00F80A33" w:rsidRPr="00F80A33" w:rsidRDefault="006B2D05" w:rsidP="00F80A33">
      <w:r>
        <w:t>It should be noted that regardless of the defined relative angular separations</w:t>
      </w:r>
      <w:r w:rsidR="00EC4F2D">
        <w:t>, the choice of AoAs and the relative separation between them is up to test system vendors</w:t>
      </w:r>
      <w:r w:rsidR="00DC74C2">
        <w:t xml:space="preserve"> as defined in Clause </w:t>
      </w:r>
      <w:r w:rsidR="00DC74C2" w:rsidRPr="00DC74C2">
        <w:t>A.3.15</w:t>
      </w:r>
      <w:r w:rsidR="00DC74C2">
        <w:t xml:space="preserve"> of </w:t>
      </w:r>
      <w:r w:rsidR="00DC74C2">
        <w:fldChar w:fldCharType="begin"/>
      </w:r>
      <w:r w:rsidR="00DC74C2">
        <w:instrText xml:space="preserve"> REF _Ref137657356 \r \h </w:instrText>
      </w:r>
      <w:r w:rsidR="00DC74C2">
        <w:fldChar w:fldCharType="separate"/>
      </w:r>
      <w:r w:rsidR="00AB0AF2">
        <w:t>[2]</w:t>
      </w:r>
      <w:r w:rsidR="00DC74C2">
        <w:fldChar w:fldCharType="end"/>
      </w:r>
      <w:r w:rsidR="00EC4F2D">
        <w:t xml:space="preserve">. </w:t>
      </w:r>
    </w:p>
    <w:bookmarkEnd w:id="1"/>
    <w:bookmarkEnd w:id="2"/>
    <w:p w14:paraId="7EC23ABF" w14:textId="77777777" w:rsidR="00AB0AF2" w:rsidRDefault="00AB0AF2">
      <w:pPr>
        <w:spacing w:after="0"/>
        <w:rPr>
          <w:rFonts w:ascii="Arial" w:hAnsi="Arial"/>
          <w:sz w:val="36"/>
        </w:rPr>
      </w:pPr>
      <w:r>
        <w:br w:type="page"/>
      </w:r>
    </w:p>
    <w:p w14:paraId="132AF9F4" w14:textId="52576B75" w:rsidR="00941064" w:rsidRDefault="009F4E21" w:rsidP="00941064">
      <w:pPr>
        <w:pStyle w:val="Heading1"/>
        <w:ind w:left="0" w:firstLine="0"/>
      </w:pPr>
      <w:r>
        <w:lastRenderedPageBreak/>
        <w:t>PC1 Device Weight/Size Concerns</w:t>
      </w:r>
    </w:p>
    <w:p w14:paraId="4F9CC7E7" w14:textId="01BE81C9" w:rsidR="00941064" w:rsidRDefault="00941064" w:rsidP="00941064">
      <w:r>
        <w:t>It was furthermore argued that existing</w:t>
      </w:r>
      <w:r w:rsidR="00814943">
        <w:t xml:space="preserve"> systems supporting PC3 devices might not be able to handle PC1 devices in terms of weight and size</w:t>
      </w:r>
      <w:r w:rsidR="009F4E21">
        <w:t xml:space="preserve">. </w:t>
      </w:r>
      <w:r w:rsidR="006A3A28">
        <w:t>Those parameters were readily defined</w:t>
      </w:r>
      <w:r w:rsidR="00E00735">
        <w:t xml:space="preserve"> in </w:t>
      </w:r>
      <w:r w:rsidR="00E00735">
        <w:fldChar w:fldCharType="begin"/>
      </w:r>
      <w:r w:rsidR="00E00735">
        <w:instrText xml:space="preserve"> REF _Ref137657684 \r \h </w:instrText>
      </w:r>
      <w:r w:rsidR="00E00735">
        <w:fldChar w:fldCharType="separate"/>
      </w:r>
      <w:r w:rsidR="00AB0AF2">
        <w:t>[3]</w:t>
      </w:r>
      <w:r w:rsidR="00E00735">
        <w:fldChar w:fldCharType="end"/>
      </w:r>
      <w:r w:rsidR="00E00735">
        <w:t xml:space="preserve">, i.e., </w:t>
      </w:r>
    </w:p>
    <w:tbl>
      <w:tblPr>
        <w:tblStyle w:val="TableGrid"/>
        <w:tblW w:w="0" w:type="auto"/>
        <w:tblLook w:val="04A0" w:firstRow="1" w:lastRow="0" w:firstColumn="1" w:lastColumn="0" w:noHBand="0" w:noVBand="1"/>
      </w:tblPr>
      <w:tblGrid>
        <w:gridCol w:w="9631"/>
      </w:tblGrid>
      <w:tr w:rsidR="00E00735" w14:paraId="7D57F1ED" w14:textId="77777777" w:rsidTr="00E00735">
        <w:tc>
          <w:tcPr>
            <w:tcW w:w="9631" w:type="dxa"/>
          </w:tcPr>
          <w:p w14:paraId="7C11D4CD" w14:textId="6D6DD839" w:rsidR="004B5085" w:rsidRPr="004B5085" w:rsidRDefault="004B5085" w:rsidP="004B5085">
            <w:pPr>
              <w:overflowPunct w:val="0"/>
              <w:autoSpaceDE w:val="0"/>
              <w:autoSpaceDN w:val="0"/>
              <w:adjustRightInd w:val="0"/>
              <w:textAlignment w:val="baseline"/>
              <w:rPr>
                <w:rFonts w:eastAsia="Calibri"/>
                <w:szCs w:val="22"/>
                <w:lang w:val="en-US"/>
              </w:rPr>
            </w:pPr>
            <w:r w:rsidRPr="004B5085">
              <w:rPr>
                <w:rFonts w:eastAsia="Calibri"/>
                <w:szCs w:val="22"/>
                <w:lang w:val="en-US"/>
              </w:rPr>
              <w:t>2)   Max DUT sizes – 30 cm</w:t>
            </w:r>
          </w:p>
          <w:p w14:paraId="5A812314" w14:textId="789B5D11" w:rsidR="004B5085" w:rsidRDefault="004B5085" w:rsidP="004B5085">
            <w:pPr>
              <w:overflowPunct w:val="0"/>
              <w:autoSpaceDE w:val="0"/>
              <w:autoSpaceDN w:val="0"/>
              <w:adjustRightInd w:val="0"/>
              <w:textAlignment w:val="baseline"/>
            </w:pPr>
            <w:r>
              <w:t>…</w:t>
            </w:r>
          </w:p>
          <w:p w14:paraId="62449D6B" w14:textId="70C98E81" w:rsidR="00E00735" w:rsidRDefault="004B5085" w:rsidP="004B5085">
            <w:pPr>
              <w:overflowPunct w:val="0"/>
              <w:autoSpaceDE w:val="0"/>
              <w:autoSpaceDN w:val="0"/>
              <w:adjustRightInd w:val="0"/>
              <w:textAlignment w:val="baseline"/>
            </w:pPr>
            <w:r>
              <w:t xml:space="preserve">5)   </w:t>
            </w:r>
            <w:r w:rsidRPr="00A94AB8">
              <w:t>Max weight of UE</w:t>
            </w:r>
            <w:r>
              <w:t xml:space="preserve"> – 10 lbs</w:t>
            </w:r>
          </w:p>
        </w:tc>
      </w:tr>
    </w:tbl>
    <w:p w14:paraId="0FAD6A57" w14:textId="0B3FC85B" w:rsidR="00E00735" w:rsidRDefault="00D41EA4" w:rsidP="00941064">
      <w:r>
        <w:t>The weight of ~10 lbs</w:t>
      </w:r>
      <w:r w:rsidR="00F93FCD">
        <w:t xml:space="preserve"> is </w:t>
      </w:r>
      <w:proofErr w:type="gramStart"/>
      <w:r w:rsidR="00F93FCD">
        <w:t>similar to</w:t>
      </w:r>
      <w:proofErr w:type="gramEnd"/>
      <w:r w:rsidR="00F93FCD">
        <w:t xml:space="preserve"> some of the larger PC3 device, e.g., laptops or phone with phantoms, </w:t>
      </w:r>
      <w:r w:rsidR="0028745B">
        <w:t>currently tested already.</w:t>
      </w:r>
    </w:p>
    <w:p w14:paraId="0004A184" w14:textId="1D6AC7EA" w:rsidR="0028745B" w:rsidRDefault="0028745B" w:rsidP="0028745B">
      <w:pPr>
        <w:pStyle w:val="Caption"/>
      </w:pPr>
      <w:bookmarkStart w:id="9" w:name="_Ref137733931"/>
      <w:r>
        <w:t xml:space="preserve">Observation </w:t>
      </w:r>
      <w:r>
        <w:fldChar w:fldCharType="begin"/>
      </w:r>
      <w:r>
        <w:instrText xml:space="preserve"> SEQ Observation \* ARABIC </w:instrText>
      </w:r>
      <w:r>
        <w:fldChar w:fldCharType="separate"/>
      </w:r>
      <w:r w:rsidR="00AB0AF2">
        <w:rPr>
          <w:noProof/>
        </w:rPr>
        <w:t>3</w:t>
      </w:r>
      <w:r>
        <w:fldChar w:fldCharType="end"/>
      </w:r>
      <w:r>
        <w:t xml:space="preserve">: The weight of PC1 device is in the ballpark of </w:t>
      </w:r>
      <w:r w:rsidR="00803449">
        <w:t xml:space="preserve">larger </w:t>
      </w:r>
      <w:r>
        <w:t>PC3</w:t>
      </w:r>
      <w:r w:rsidR="00803449">
        <w:t xml:space="preserve"> devices.</w:t>
      </w:r>
      <w:bookmarkEnd w:id="9"/>
    </w:p>
    <w:p w14:paraId="55226727" w14:textId="2E0A04BB" w:rsidR="00803449" w:rsidRDefault="00803449" w:rsidP="00803449">
      <w:r>
        <w:t>Additionally, the maximum DUT size</w:t>
      </w:r>
      <w:r w:rsidR="0059349E">
        <w:t xml:space="preserve"> of 30 cm can be </w:t>
      </w:r>
      <w:r w:rsidR="00D903D5">
        <w:t xml:space="preserve">fully </w:t>
      </w:r>
      <w:r w:rsidR="0059349E">
        <w:t>enclosed in the most</w:t>
      </w:r>
      <w:r w:rsidR="00EA4F73">
        <w:t xml:space="preserve"> common QZ size of 30 cm defined in 3GPP </w:t>
      </w:r>
      <w:r w:rsidR="00813C58">
        <w:fldChar w:fldCharType="begin"/>
      </w:r>
      <w:r w:rsidR="00813C58">
        <w:instrText xml:space="preserve"> REF _Ref138430335 \r \h </w:instrText>
      </w:r>
      <w:r w:rsidR="00813C58">
        <w:fldChar w:fldCharType="separate"/>
      </w:r>
      <w:r w:rsidR="00AB0AF2">
        <w:t>[7]</w:t>
      </w:r>
      <w:r w:rsidR="00813C58">
        <w:fldChar w:fldCharType="end"/>
      </w:r>
      <w:r w:rsidR="007931F5">
        <w:fldChar w:fldCharType="begin"/>
      </w:r>
      <w:r w:rsidR="007931F5">
        <w:instrText xml:space="preserve"> REF _Ref137733646 \r \h </w:instrText>
      </w:r>
      <w:r w:rsidR="007931F5">
        <w:fldChar w:fldCharType="separate"/>
      </w:r>
      <w:r w:rsidR="00AB0AF2">
        <w:t>[8]</w:t>
      </w:r>
      <w:r w:rsidR="007931F5">
        <w:fldChar w:fldCharType="end"/>
      </w:r>
      <w:r w:rsidR="007931F5">
        <w:fldChar w:fldCharType="begin"/>
      </w:r>
      <w:r w:rsidR="007931F5">
        <w:instrText xml:space="preserve"> REF _Ref137733647 \r \h </w:instrText>
      </w:r>
      <w:r w:rsidR="007931F5">
        <w:fldChar w:fldCharType="separate"/>
      </w:r>
      <w:r w:rsidR="00AB0AF2">
        <w:t>[9]</w:t>
      </w:r>
      <w:r w:rsidR="007931F5">
        <w:fldChar w:fldCharType="end"/>
      </w:r>
      <w:r w:rsidR="00EA4F73">
        <w:t xml:space="preserve">and introduced in industry. Furthermore, </w:t>
      </w:r>
      <w:r w:rsidR="004C4CBF">
        <w:t xml:space="preserve">PC3 devices have already been defined with </w:t>
      </w:r>
      <w:r w:rsidR="00D814ED">
        <w:t>QZ sizes exceeding the 30 cm, i.e., 40 cm and 55 cm</w:t>
      </w:r>
      <w:r w:rsidR="00FE1C12">
        <w:t xml:space="preserve">, e.g., </w:t>
      </w:r>
    </w:p>
    <w:tbl>
      <w:tblPr>
        <w:tblStyle w:val="TableGrid"/>
        <w:tblW w:w="0" w:type="auto"/>
        <w:tblLook w:val="04A0" w:firstRow="1" w:lastRow="0" w:firstColumn="1" w:lastColumn="0" w:noHBand="0" w:noVBand="1"/>
      </w:tblPr>
      <w:tblGrid>
        <w:gridCol w:w="9631"/>
      </w:tblGrid>
      <w:tr w:rsidR="00FE1C12" w14:paraId="26F13C03" w14:textId="77777777" w:rsidTr="00FE1C12">
        <w:tc>
          <w:tcPr>
            <w:tcW w:w="9631" w:type="dxa"/>
          </w:tcPr>
          <w:p w14:paraId="2BA83D0E" w14:textId="77777777" w:rsidR="00FE1C12" w:rsidRDefault="00FE1C12" w:rsidP="00FE1C12">
            <w:pPr>
              <w:autoSpaceDE w:val="0"/>
              <w:autoSpaceDN w:val="0"/>
              <w:adjustRightInd w:val="0"/>
              <w:spacing w:after="0"/>
              <w:rPr>
                <w:lang w:val="en-US"/>
              </w:rPr>
            </w:pPr>
            <w:r>
              <w:rPr>
                <w:lang w:val="en-US"/>
              </w:rPr>
              <w:t xml:space="preserve">In order to allow testing of DUTs of different sizes and to allow for flexibility in test chamber implementations, </w:t>
            </w:r>
            <w:proofErr w:type="gramStart"/>
            <w:r>
              <w:rPr>
                <w:lang w:val="en-US"/>
              </w:rPr>
              <w:t>there</w:t>
            </w:r>
            <w:proofErr w:type="gramEnd"/>
          </w:p>
          <w:p w14:paraId="4BF33A0B" w14:textId="2664E9A6" w:rsidR="00FE1C12" w:rsidRDefault="00FE1C12" w:rsidP="00FE1C12">
            <w:pPr>
              <w:autoSpaceDE w:val="0"/>
              <w:autoSpaceDN w:val="0"/>
              <w:adjustRightInd w:val="0"/>
              <w:spacing w:after="0"/>
              <w:rPr>
                <w:lang w:val="en-US"/>
              </w:rPr>
            </w:pPr>
            <w:r>
              <w:rPr>
                <w:lang w:val="en-US"/>
              </w:rPr>
              <w:t>will be various defined quiet zone dimensions. The smallest quiet zone shall have a radius of 100mm to accommodate</w:t>
            </w:r>
            <w:r w:rsidR="007931F5">
              <w:rPr>
                <w:lang w:val="en-US"/>
              </w:rPr>
              <w:t xml:space="preserve"> </w:t>
            </w:r>
            <w:r>
              <w:rPr>
                <w:lang w:val="en-US"/>
              </w:rPr>
              <w:t>DUTs such as smartphones. The next larger quiet zone shall have a radius of 150mm to accommodate larger DUTs such</w:t>
            </w:r>
            <w:r w:rsidR="007931F5">
              <w:rPr>
                <w:lang w:val="en-US"/>
              </w:rPr>
              <w:t xml:space="preserve"> </w:t>
            </w:r>
            <w:r>
              <w:rPr>
                <w:lang w:val="en-US"/>
              </w:rPr>
              <w:t xml:space="preserve">as tablets. </w:t>
            </w:r>
            <w:r w:rsidRPr="00F408F1">
              <w:rPr>
                <w:highlight w:val="yellow"/>
                <w:lang w:val="en-US"/>
              </w:rPr>
              <w:t xml:space="preserve">To test even larger devices, e.g., larger tablets and laptops, quiet zones with 200mm and 275mm are </w:t>
            </w:r>
            <w:proofErr w:type="gramStart"/>
            <w:r w:rsidRPr="00F408F1">
              <w:rPr>
                <w:highlight w:val="yellow"/>
                <w:lang w:val="en-US"/>
              </w:rPr>
              <w:t>defined</w:t>
            </w:r>
            <w:proofErr w:type="gramEnd"/>
          </w:p>
          <w:p w14:paraId="14193ACB" w14:textId="4D0686F8" w:rsidR="00FE1C12" w:rsidRDefault="00FE1C12" w:rsidP="00FE1C12">
            <w:r>
              <w:rPr>
                <w:lang w:val="en-US"/>
              </w:rPr>
              <w:t>The device types are listed as examples and other device types are not precluded.</w:t>
            </w:r>
          </w:p>
        </w:tc>
      </w:tr>
    </w:tbl>
    <w:p w14:paraId="00C02379" w14:textId="1F7B3E44" w:rsidR="0033743D" w:rsidRDefault="0033743D" w:rsidP="0033743D">
      <w:pPr>
        <w:pStyle w:val="Caption"/>
      </w:pPr>
      <w:bookmarkStart w:id="10" w:name="_Ref137733932"/>
      <w:r>
        <w:t xml:space="preserve">Observation </w:t>
      </w:r>
      <w:r>
        <w:fldChar w:fldCharType="begin"/>
      </w:r>
      <w:r>
        <w:instrText xml:space="preserve"> SEQ Observation \* ARABIC </w:instrText>
      </w:r>
      <w:r>
        <w:fldChar w:fldCharType="separate"/>
      </w:r>
      <w:r w:rsidR="00AB0AF2">
        <w:rPr>
          <w:noProof/>
        </w:rPr>
        <w:t>4</w:t>
      </w:r>
      <w:r>
        <w:fldChar w:fldCharType="end"/>
      </w:r>
      <w:r>
        <w:t xml:space="preserve">: </w:t>
      </w:r>
      <w:r w:rsidR="00F408F1">
        <w:t xml:space="preserve">The maximum DUT size of PC1 devices can </w:t>
      </w:r>
      <w:r w:rsidR="00206478">
        <w:t>be fully enclosed by the most common QZ size of 30 cm</w:t>
      </w:r>
      <w:r w:rsidR="00744CCA">
        <w:t>.</w:t>
      </w:r>
      <w:bookmarkEnd w:id="10"/>
    </w:p>
    <w:p w14:paraId="4E266A74" w14:textId="5E01DFC0" w:rsidR="00744CCA" w:rsidRDefault="00744CCA" w:rsidP="00744CCA">
      <w:pPr>
        <w:pStyle w:val="Caption"/>
      </w:pPr>
      <w:bookmarkStart w:id="11" w:name="_Ref137733933"/>
      <w:r>
        <w:t xml:space="preserve">Observation </w:t>
      </w:r>
      <w:r>
        <w:fldChar w:fldCharType="begin"/>
      </w:r>
      <w:r>
        <w:instrText xml:space="preserve"> SEQ Observation \* ARABIC </w:instrText>
      </w:r>
      <w:r>
        <w:fldChar w:fldCharType="separate"/>
      </w:r>
      <w:r w:rsidR="00AB0AF2">
        <w:rPr>
          <w:noProof/>
        </w:rPr>
        <w:t>5</w:t>
      </w:r>
      <w:r>
        <w:fldChar w:fldCharType="end"/>
      </w:r>
      <w:r>
        <w:t>: The maximum DUT size of PC1 devices is well below maximum DUT sizes of PC3 devices</w:t>
      </w:r>
      <w:r w:rsidR="00020405">
        <w:t xml:space="preserve"> for which Q</w:t>
      </w:r>
      <w:r w:rsidR="00983E77">
        <w:t>Z</w:t>
      </w:r>
      <w:r w:rsidR="00020405">
        <w:t>s have been defined already, i.e., 40 cm and 55 cm.</w:t>
      </w:r>
      <w:bookmarkEnd w:id="11"/>
    </w:p>
    <w:p w14:paraId="68EEC944" w14:textId="77777777" w:rsidR="00BD760E" w:rsidRDefault="00164961" w:rsidP="00803449">
      <w:r>
        <w:t xml:space="preserve">It is therefore </w:t>
      </w:r>
      <w:r w:rsidR="007A7375">
        <w:t>observed that</w:t>
      </w:r>
      <w:r>
        <w:t xml:space="preserve"> typical PC1 DUT size</w:t>
      </w:r>
      <w:r w:rsidR="007A7375">
        <w:t>s</w:t>
      </w:r>
      <w:r>
        <w:t xml:space="preserve"> and weight</w:t>
      </w:r>
      <w:r w:rsidR="007A7375">
        <w:t>s</w:t>
      </w:r>
      <w:r w:rsidR="00520E9A">
        <w:t xml:space="preserve"> </w:t>
      </w:r>
      <w:r w:rsidR="007A7375">
        <w:t>(from a testability perspective) are</w:t>
      </w:r>
      <w:r w:rsidR="00520E9A">
        <w:t xml:space="preserve"> equivalent </w:t>
      </w:r>
      <w:r w:rsidR="007A7375">
        <w:t>to</w:t>
      </w:r>
      <w:r w:rsidR="00205252">
        <w:t xml:space="preserve"> those </w:t>
      </w:r>
      <w:r w:rsidR="00F57221">
        <w:t>of</w:t>
      </w:r>
      <w:r w:rsidR="00520E9A">
        <w:t xml:space="preserve"> PC3 devices that are currently being tested for 2 AoA RRM</w:t>
      </w:r>
      <w:r w:rsidR="0088195F">
        <w:t>.</w:t>
      </w:r>
      <w:r w:rsidR="00F57221">
        <w:t xml:space="preserve"> </w:t>
      </w:r>
    </w:p>
    <w:p w14:paraId="6466AAD3" w14:textId="293DFBA1" w:rsidR="0088195F" w:rsidRDefault="007244DA" w:rsidP="007244DA">
      <w:pPr>
        <w:pStyle w:val="Caption"/>
      </w:pPr>
      <w:bookmarkStart w:id="12" w:name="_Ref137733935"/>
      <w:r w:rsidRPr="007244DA">
        <w:t xml:space="preserve">Observation </w:t>
      </w:r>
      <w:r w:rsidRPr="007244DA">
        <w:fldChar w:fldCharType="begin"/>
      </w:r>
      <w:r w:rsidRPr="007244DA">
        <w:instrText xml:space="preserve"> SEQ Observation \* ARABIC </w:instrText>
      </w:r>
      <w:r w:rsidRPr="007244DA">
        <w:fldChar w:fldCharType="separate"/>
      </w:r>
      <w:r w:rsidR="00AB0AF2">
        <w:rPr>
          <w:noProof/>
        </w:rPr>
        <w:t>6</w:t>
      </w:r>
      <w:r w:rsidRPr="007244DA">
        <w:fldChar w:fldCharType="end"/>
      </w:r>
      <w:r>
        <w:t>: T</w:t>
      </w:r>
      <w:r w:rsidR="0088195F">
        <w:t>ypical PC1 DUT size</w:t>
      </w:r>
      <w:r>
        <w:t>s</w:t>
      </w:r>
      <w:r w:rsidR="0088195F">
        <w:t xml:space="preserve"> and weight</w:t>
      </w:r>
      <w:r>
        <w:t>s</w:t>
      </w:r>
      <w:r w:rsidR="0088195F">
        <w:t xml:space="preserve"> </w:t>
      </w:r>
      <w:r>
        <w:t>are</w:t>
      </w:r>
      <w:r w:rsidR="0088195F">
        <w:t xml:space="preserve"> equivalent </w:t>
      </w:r>
      <w:r>
        <w:t xml:space="preserve">to those of </w:t>
      </w:r>
      <w:r w:rsidR="0088195F">
        <w:t>PC3 devices that are currently being tested for 2 AoA RRM</w:t>
      </w:r>
      <w:bookmarkEnd w:id="12"/>
    </w:p>
    <w:p w14:paraId="0D3A51B5" w14:textId="2F9F94A9" w:rsidR="00613CEF" w:rsidRDefault="00BE38D0" w:rsidP="00613CEF">
      <w:pPr>
        <w:pStyle w:val="Heading1"/>
        <w:ind w:left="0" w:firstLine="0"/>
      </w:pPr>
      <w:r>
        <w:t>Applicability</w:t>
      </w:r>
      <w:r w:rsidR="000D3177">
        <w:t xml:space="preserve"> of 2 AoA RRM Setups for PC1:</w:t>
      </w:r>
      <w:r w:rsidR="006E44D2">
        <w:rPr>
          <w:noProof/>
        </w:rPr>
        <w:t xml:space="preserve"> Setup 3 and Setup 4</w:t>
      </w:r>
    </w:p>
    <w:p w14:paraId="23AE5493" w14:textId="7444C754" w:rsidR="006E44D2" w:rsidRDefault="00726E14" w:rsidP="006E44D2">
      <w:r>
        <w:t xml:space="preserve">It is proposed to </w:t>
      </w:r>
      <w:r w:rsidR="007E0737">
        <w:t>define</w:t>
      </w:r>
      <w:r>
        <w:t xml:space="preserve"> </w:t>
      </w:r>
      <w:r w:rsidRPr="00323FA4">
        <w:rPr>
          <w:u w:val="single"/>
        </w:rPr>
        <w:t>all</w:t>
      </w:r>
      <w:r>
        <w:t xml:space="preserve"> Setup 3 and Setup 4 test cases for PC3 </w:t>
      </w:r>
      <w:r w:rsidR="007E0737">
        <w:t xml:space="preserve">to be </w:t>
      </w:r>
      <w:r>
        <w:t>applicable to PC1</w:t>
      </w:r>
      <w:r w:rsidR="008659FA">
        <w:t xml:space="preserve"> including the mobility scenarios</w:t>
      </w:r>
      <w:r w:rsidR="00C01687">
        <w:t xml:space="preserve"> as the requirements for mobility scenarios have not been excluded for PC1 devices. </w:t>
      </w:r>
    </w:p>
    <w:p w14:paraId="4100E42E" w14:textId="631EB944" w:rsidR="007125F9" w:rsidRPr="007125F9" w:rsidRDefault="007125F9" w:rsidP="007125F9">
      <w:pPr>
        <w:pStyle w:val="Caption"/>
      </w:pPr>
      <w:bookmarkStart w:id="13" w:name="_Ref138323330"/>
      <w:r w:rsidRPr="007125F9">
        <w:t xml:space="preserve">Proposal </w:t>
      </w:r>
      <w:r w:rsidRPr="007125F9">
        <w:fldChar w:fldCharType="begin"/>
      </w:r>
      <w:r w:rsidRPr="007125F9">
        <w:instrText xml:space="preserve"> SEQ Proposal \* ARABIC </w:instrText>
      </w:r>
      <w:r w:rsidRPr="007125F9">
        <w:fldChar w:fldCharType="separate"/>
      </w:r>
      <w:r w:rsidR="00AB0AF2">
        <w:rPr>
          <w:noProof/>
        </w:rPr>
        <w:t>2</w:t>
      </w:r>
      <w:r w:rsidRPr="007125F9">
        <w:fldChar w:fldCharType="end"/>
      </w:r>
      <w:r>
        <w:t xml:space="preserve">: </w:t>
      </w:r>
      <w:r w:rsidR="007E0737">
        <w:t>Define</w:t>
      </w:r>
      <w:r>
        <w:t xml:space="preserve"> all </w:t>
      </w:r>
      <w:r w:rsidR="00A0775F">
        <w:t>s</w:t>
      </w:r>
      <w:r>
        <w:t xml:space="preserve">etup 3 and </w:t>
      </w:r>
      <w:r w:rsidR="00A0775F">
        <w:t>s</w:t>
      </w:r>
      <w:r>
        <w:t xml:space="preserve">etup 4 test cases for PC3 </w:t>
      </w:r>
      <w:r w:rsidR="007E0737">
        <w:t xml:space="preserve">to be </w:t>
      </w:r>
      <w:r>
        <w:t>applicable to PC1</w:t>
      </w:r>
      <w:r w:rsidR="00FD0718">
        <w:t>.</w:t>
      </w:r>
      <w:bookmarkEnd w:id="13"/>
    </w:p>
    <w:p w14:paraId="570B6CBD" w14:textId="77777777" w:rsidR="00AB0AF2" w:rsidRDefault="00AB0AF2">
      <w:pPr>
        <w:spacing w:after="0"/>
        <w:rPr>
          <w:rFonts w:ascii="Arial" w:hAnsi="Arial"/>
          <w:sz w:val="36"/>
        </w:rPr>
      </w:pPr>
      <w:r>
        <w:br w:type="page"/>
      </w:r>
    </w:p>
    <w:p w14:paraId="701A1CDC" w14:textId="7C54AA05" w:rsidR="00F6267E" w:rsidRDefault="00F6267E" w:rsidP="00941064">
      <w:pPr>
        <w:pStyle w:val="Heading1"/>
        <w:ind w:left="0" w:firstLine="0"/>
      </w:pPr>
      <w:r>
        <w:lastRenderedPageBreak/>
        <w:t>Conclusion</w:t>
      </w:r>
    </w:p>
    <w:p w14:paraId="41FA10DA" w14:textId="34D211C5" w:rsidR="00734F28" w:rsidRDefault="00F6267E" w:rsidP="00F6267E">
      <w:r>
        <w:t xml:space="preserve">The </w:t>
      </w:r>
      <w:r w:rsidR="00734F28">
        <w:t xml:space="preserve">following observations and conclusions were made in this contribution. </w:t>
      </w:r>
    </w:p>
    <w:p w14:paraId="7334F43A" w14:textId="6F29CCA3" w:rsidR="000D60D1" w:rsidRPr="008522D7" w:rsidRDefault="000D60D1" w:rsidP="00F6267E">
      <w:pPr>
        <w:rPr>
          <w:b/>
          <w:bCs/>
          <w:i/>
          <w:iCs/>
        </w:rPr>
      </w:pPr>
      <w:r w:rsidRPr="008522D7">
        <w:rPr>
          <w:b/>
          <w:bCs/>
          <w:i/>
          <w:iCs/>
        </w:rPr>
        <w:fldChar w:fldCharType="begin"/>
      </w:r>
      <w:r w:rsidRPr="008522D7">
        <w:rPr>
          <w:b/>
          <w:bCs/>
          <w:i/>
          <w:iCs/>
        </w:rPr>
        <w:instrText xml:space="preserve"> REF _Ref137733929 \h </w:instrText>
      </w:r>
      <w:r w:rsidR="008522D7">
        <w:rPr>
          <w:b/>
          <w:bCs/>
          <w:i/>
          <w:iCs/>
        </w:rPr>
        <w:instrText xml:space="preserve"> \* MERGEFORMAT </w:instrText>
      </w:r>
      <w:r w:rsidRPr="008522D7">
        <w:rPr>
          <w:b/>
          <w:bCs/>
          <w:i/>
          <w:iCs/>
        </w:rPr>
      </w:r>
      <w:r w:rsidRPr="008522D7">
        <w:rPr>
          <w:b/>
          <w:bCs/>
          <w:i/>
          <w:iCs/>
        </w:rPr>
        <w:fldChar w:fldCharType="separate"/>
      </w:r>
      <w:r w:rsidR="00AB0AF2" w:rsidRPr="00AB0AF2">
        <w:rPr>
          <w:i/>
          <w:iCs/>
        </w:rPr>
        <w:t xml:space="preserve">Observation </w:t>
      </w:r>
      <w:r w:rsidR="00AB0AF2" w:rsidRPr="00AB0AF2">
        <w:rPr>
          <w:i/>
          <w:iCs/>
          <w:noProof/>
        </w:rPr>
        <w:t>1</w:t>
      </w:r>
      <w:r w:rsidR="00AB0AF2" w:rsidRPr="00AB0AF2">
        <w:rPr>
          <w:i/>
          <w:iCs/>
        </w:rPr>
        <w:t>: Fine and rough beams of PC1 devices as defined for testability purposes exhibit beam steering capabilities in AZ and EL.</w:t>
      </w:r>
      <w:r w:rsidRPr="008522D7">
        <w:rPr>
          <w:b/>
          <w:bCs/>
          <w:i/>
          <w:iCs/>
        </w:rPr>
        <w:fldChar w:fldCharType="end"/>
      </w:r>
    </w:p>
    <w:p w14:paraId="454DE75A" w14:textId="0A2B2DD5" w:rsidR="000D60D1" w:rsidRPr="008522D7" w:rsidRDefault="000D60D1" w:rsidP="00F6267E">
      <w:pPr>
        <w:rPr>
          <w:b/>
          <w:bCs/>
          <w:i/>
          <w:iCs/>
        </w:rPr>
      </w:pPr>
      <w:r w:rsidRPr="008522D7">
        <w:rPr>
          <w:b/>
          <w:bCs/>
          <w:i/>
          <w:iCs/>
        </w:rPr>
        <w:fldChar w:fldCharType="begin"/>
      </w:r>
      <w:r w:rsidRPr="008522D7">
        <w:rPr>
          <w:b/>
          <w:bCs/>
          <w:i/>
          <w:iCs/>
        </w:rPr>
        <w:instrText xml:space="preserve"> REF _Ref137733930 \h </w:instrText>
      </w:r>
      <w:r w:rsidR="008522D7">
        <w:rPr>
          <w:b/>
          <w:bCs/>
          <w:i/>
          <w:iCs/>
        </w:rPr>
        <w:instrText xml:space="preserve"> \* MERGEFORMAT </w:instrText>
      </w:r>
      <w:r w:rsidRPr="008522D7">
        <w:rPr>
          <w:b/>
          <w:bCs/>
          <w:i/>
          <w:iCs/>
        </w:rPr>
      </w:r>
      <w:r w:rsidRPr="008522D7">
        <w:rPr>
          <w:b/>
          <w:bCs/>
          <w:i/>
          <w:iCs/>
        </w:rPr>
        <w:fldChar w:fldCharType="separate"/>
      </w:r>
      <w:r w:rsidR="00AB0AF2" w:rsidRPr="00AB0AF2">
        <w:rPr>
          <w:i/>
          <w:iCs/>
        </w:rPr>
        <w:t xml:space="preserve">Observation </w:t>
      </w:r>
      <w:r w:rsidR="00AB0AF2" w:rsidRPr="00AB0AF2">
        <w:rPr>
          <w:i/>
          <w:iCs/>
          <w:noProof/>
        </w:rPr>
        <w:t>2</w:t>
      </w:r>
      <w:r w:rsidR="00AB0AF2" w:rsidRPr="00AB0AF2">
        <w:rPr>
          <w:i/>
          <w:iCs/>
        </w:rPr>
        <w:t>: PC1 devices could support relative angular separations between active probes of up to 120°</w:t>
      </w:r>
      <w:r w:rsidRPr="008522D7">
        <w:rPr>
          <w:b/>
          <w:bCs/>
          <w:i/>
          <w:iCs/>
        </w:rPr>
        <w:fldChar w:fldCharType="end"/>
      </w:r>
    </w:p>
    <w:p w14:paraId="220890A4" w14:textId="700121B3" w:rsidR="000D60D1" w:rsidRPr="008522D7" w:rsidRDefault="000D60D1" w:rsidP="00F6267E">
      <w:pPr>
        <w:rPr>
          <w:b/>
          <w:bCs/>
          <w:i/>
          <w:iCs/>
        </w:rPr>
      </w:pPr>
      <w:r w:rsidRPr="008522D7">
        <w:rPr>
          <w:b/>
          <w:bCs/>
          <w:i/>
          <w:iCs/>
        </w:rPr>
        <w:fldChar w:fldCharType="begin"/>
      </w:r>
      <w:r w:rsidRPr="008522D7">
        <w:rPr>
          <w:b/>
          <w:bCs/>
          <w:i/>
          <w:iCs/>
        </w:rPr>
        <w:instrText xml:space="preserve"> REF _Ref137733931 \h </w:instrText>
      </w:r>
      <w:r w:rsidR="008522D7">
        <w:rPr>
          <w:b/>
          <w:bCs/>
          <w:i/>
          <w:iCs/>
        </w:rPr>
        <w:instrText xml:space="preserve"> \* MERGEFORMAT </w:instrText>
      </w:r>
      <w:r w:rsidRPr="008522D7">
        <w:rPr>
          <w:b/>
          <w:bCs/>
          <w:i/>
          <w:iCs/>
        </w:rPr>
      </w:r>
      <w:r w:rsidRPr="008522D7">
        <w:rPr>
          <w:b/>
          <w:bCs/>
          <w:i/>
          <w:iCs/>
        </w:rPr>
        <w:fldChar w:fldCharType="separate"/>
      </w:r>
      <w:r w:rsidR="00AB0AF2" w:rsidRPr="00AB0AF2">
        <w:rPr>
          <w:i/>
          <w:iCs/>
        </w:rPr>
        <w:t xml:space="preserve">Observation </w:t>
      </w:r>
      <w:r w:rsidR="00AB0AF2" w:rsidRPr="00AB0AF2">
        <w:rPr>
          <w:i/>
          <w:iCs/>
          <w:noProof/>
        </w:rPr>
        <w:t>3</w:t>
      </w:r>
      <w:r w:rsidR="00AB0AF2" w:rsidRPr="00AB0AF2">
        <w:rPr>
          <w:i/>
          <w:iCs/>
        </w:rPr>
        <w:t>: The weight of PC1 device is in the ballpark of larger PC3 devices.</w:t>
      </w:r>
      <w:r w:rsidRPr="008522D7">
        <w:rPr>
          <w:b/>
          <w:bCs/>
          <w:i/>
          <w:iCs/>
        </w:rPr>
        <w:fldChar w:fldCharType="end"/>
      </w:r>
    </w:p>
    <w:p w14:paraId="7E58241E" w14:textId="335425E0" w:rsidR="000D60D1" w:rsidRPr="008522D7" w:rsidRDefault="000D60D1" w:rsidP="00F6267E">
      <w:pPr>
        <w:rPr>
          <w:b/>
          <w:bCs/>
          <w:i/>
          <w:iCs/>
        </w:rPr>
      </w:pPr>
      <w:r w:rsidRPr="008522D7">
        <w:rPr>
          <w:b/>
          <w:bCs/>
          <w:i/>
          <w:iCs/>
        </w:rPr>
        <w:fldChar w:fldCharType="begin"/>
      </w:r>
      <w:r w:rsidRPr="008522D7">
        <w:rPr>
          <w:b/>
          <w:bCs/>
          <w:i/>
          <w:iCs/>
        </w:rPr>
        <w:instrText xml:space="preserve"> REF _Ref137733932 \h </w:instrText>
      </w:r>
      <w:r w:rsidR="008522D7">
        <w:rPr>
          <w:b/>
          <w:bCs/>
          <w:i/>
          <w:iCs/>
        </w:rPr>
        <w:instrText xml:space="preserve"> \* MERGEFORMAT </w:instrText>
      </w:r>
      <w:r w:rsidRPr="008522D7">
        <w:rPr>
          <w:b/>
          <w:bCs/>
          <w:i/>
          <w:iCs/>
        </w:rPr>
      </w:r>
      <w:r w:rsidRPr="008522D7">
        <w:rPr>
          <w:b/>
          <w:bCs/>
          <w:i/>
          <w:iCs/>
        </w:rPr>
        <w:fldChar w:fldCharType="separate"/>
      </w:r>
      <w:r w:rsidR="00AB0AF2" w:rsidRPr="00AB0AF2">
        <w:rPr>
          <w:i/>
          <w:iCs/>
        </w:rPr>
        <w:t xml:space="preserve">Observation </w:t>
      </w:r>
      <w:r w:rsidR="00AB0AF2" w:rsidRPr="00AB0AF2">
        <w:rPr>
          <w:i/>
          <w:iCs/>
          <w:noProof/>
        </w:rPr>
        <w:t>4</w:t>
      </w:r>
      <w:r w:rsidR="00AB0AF2" w:rsidRPr="00AB0AF2">
        <w:rPr>
          <w:i/>
          <w:iCs/>
        </w:rPr>
        <w:t>: The maximum DUT size of PC1 devices can be fully enclosed by the most common QZ size of 30 cm.</w:t>
      </w:r>
      <w:r w:rsidRPr="008522D7">
        <w:rPr>
          <w:b/>
          <w:bCs/>
          <w:i/>
          <w:iCs/>
        </w:rPr>
        <w:fldChar w:fldCharType="end"/>
      </w:r>
    </w:p>
    <w:p w14:paraId="3AF7B0D8" w14:textId="06B2E650" w:rsidR="000D60D1" w:rsidRPr="008522D7" w:rsidRDefault="000D60D1" w:rsidP="00F6267E">
      <w:pPr>
        <w:rPr>
          <w:b/>
          <w:bCs/>
          <w:i/>
          <w:iCs/>
        </w:rPr>
      </w:pPr>
      <w:r w:rsidRPr="008522D7">
        <w:rPr>
          <w:b/>
          <w:bCs/>
          <w:i/>
          <w:iCs/>
        </w:rPr>
        <w:fldChar w:fldCharType="begin"/>
      </w:r>
      <w:r w:rsidRPr="008522D7">
        <w:rPr>
          <w:b/>
          <w:bCs/>
          <w:i/>
          <w:iCs/>
        </w:rPr>
        <w:instrText xml:space="preserve"> REF _Ref137733933 \h </w:instrText>
      </w:r>
      <w:r w:rsidR="008522D7">
        <w:rPr>
          <w:b/>
          <w:bCs/>
          <w:i/>
          <w:iCs/>
        </w:rPr>
        <w:instrText xml:space="preserve"> \* MERGEFORMAT </w:instrText>
      </w:r>
      <w:r w:rsidRPr="008522D7">
        <w:rPr>
          <w:b/>
          <w:bCs/>
          <w:i/>
          <w:iCs/>
        </w:rPr>
      </w:r>
      <w:r w:rsidRPr="008522D7">
        <w:rPr>
          <w:b/>
          <w:bCs/>
          <w:i/>
          <w:iCs/>
        </w:rPr>
        <w:fldChar w:fldCharType="separate"/>
      </w:r>
      <w:r w:rsidR="00AB0AF2" w:rsidRPr="00AB0AF2">
        <w:rPr>
          <w:i/>
          <w:iCs/>
        </w:rPr>
        <w:t xml:space="preserve">Observation </w:t>
      </w:r>
      <w:r w:rsidR="00AB0AF2" w:rsidRPr="00AB0AF2">
        <w:rPr>
          <w:i/>
          <w:iCs/>
          <w:noProof/>
        </w:rPr>
        <w:t>5</w:t>
      </w:r>
      <w:r w:rsidR="00AB0AF2" w:rsidRPr="00AB0AF2">
        <w:rPr>
          <w:i/>
          <w:iCs/>
        </w:rPr>
        <w:t>: The maximum DUT size of PC1 devices is well below maximum DUT sizes of PC3 devices for which QZs have been defined already, i.e., 40 cm and 55 cm.</w:t>
      </w:r>
      <w:r w:rsidRPr="008522D7">
        <w:rPr>
          <w:b/>
          <w:bCs/>
          <w:i/>
          <w:iCs/>
        </w:rPr>
        <w:fldChar w:fldCharType="end"/>
      </w:r>
    </w:p>
    <w:p w14:paraId="03FA30CD" w14:textId="042C5B57" w:rsidR="000D60D1" w:rsidRPr="008522D7" w:rsidRDefault="000D60D1" w:rsidP="00F6267E">
      <w:pPr>
        <w:rPr>
          <w:b/>
          <w:bCs/>
          <w:i/>
          <w:iCs/>
        </w:rPr>
      </w:pPr>
      <w:r w:rsidRPr="008522D7">
        <w:rPr>
          <w:b/>
          <w:bCs/>
          <w:i/>
          <w:iCs/>
        </w:rPr>
        <w:fldChar w:fldCharType="begin"/>
      </w:r>
      <w:r w:rsidRPr="008522D7">
        <w:rPr>
          <w:b/>
          <w:bCs/>
          <w:i/>
          <w:iCs/>
        </w:rPr>
        <w:instrText xml:space="preserve"> REF _Ref137733935 \h </w:instrText>
      </w:r>
      <w:r w:rsidR="008522D7">
        <w:rPr>
          <w:b/>
          <w:bCs/>
          <w:i/>
          <w:iCs/>
        </w:rPr>
        <w:instrText xml:space="preserve"> \* MERGEFORMAT </w:instrText>
      </w:r>
      <w:r w:rsidRPr="008522D7">
        <w:rPr>
          <w:b/>
          <w:bCs/>
          <w:i/>
          <w:iCs/>
        </w:rPr>
      </w:r>
      <w:r w:rsidRPr="008522D7">
        <w:rPr>
          <w:b/>
          <w:bCs/>
          <w:i/>
          <w:iCs/>
        </w:rPr>
        <w:fldChar w:fldCharType="separate"/>
      </w:r>
      <w:r w:rsidR="00AB0AF2" w:rsidRPr="00AB0AF2">
        <w:rPr>
          <w:i/>
          <w:iCs/>
        </w:rPr>
        <w:t xml:space="preserve">Observation </w:t>
      </w:r>
      <w:r w:rsidR="00AB0AF2" w:rsidRPr="00AB0AF2">
        <w:rPr>
          <w:i/>
          <w:iCs/>
          <w:noProof/>
        </w:rPr>
        <w:t>6</w:t>
      </w:r>
      <w:r w:rsidR="00AB0AF2" w:rsidRPr="00AB0AF2">
        <w:rPr>
          <w:i/>
          <w:iCs/>
        </w:rPr>
        <w:t>: Typical PC1 DUT sizes and weights are equivalent to those of PC3 devices that are currently being tested for 2 AoA RRM</w:t>
      </w:r>
      <w:r w:rsidRPr="008522D7">
        <w:rPr>
          <w:b/>
          <w:bCs/>
          <w:i/>
          <w:iCs/>
        </w:rPr>
        <w:fldChar w:fldCharType="end"/>
      </w:r>
    </w:p>
    <w:p w14:paraId="0CF4F5B4" w14:textId="216B0480" w:rsidR="000D60D1" w:rsidRPr="008522D7" w:rsidRDefault="000D60D1" w:rsidP="00F6267E">
      <w:pPr>
        <w:rPr>
          <w:b/>
          <w:bCs/>
        </w:rPr>
      </w:pPr>
      <w:r w:rsidRPr="008522D7">
        <w:rPr>
          <w:b/>
          <w:bCs/>
        </w:rPr>
        <w:fldChar w:fldCharType="begin"/>
      </w:r>
      <w:r w:rsidRPr="008522D7">
        <w:rPr>
          <w:b/>
          <w:bCs/>
        </w:rPr>
        <w:instrText xml:space="preserve"> REF _Ref137733934 \h </w:instrText>
      </w:r>
      <w:r w:rsidR="008522D7" w:rsidRPr="008522D7">
        <w:rPr>
          <w:b/>
          <w:bCs/>
        </w:rPr>
        <w:instrText xml:space="preserve"> \* MERGEFORMAT </w:instrText>
      </w:r>
      <w:r w:rsidRPr="008522D7">
        <w:rPr>
          <w:b/>
          <w:bCs/>
        </w:rPr>
      </w:r>
      <w:r w:rsidRPr="008522D7">
        <w:rPr>
          <w:b/>
          <w:bCs/>
        </w:rPr>
        <w:fldChar w:fldCharType="separate"/>
      </w:r>
      <w:r w:rsidR="001A3FE4" w:rsidRPr="001A3FE4">
        <w:rPr>
          <w:b/>
          <w:bCs/>
        </w:rPr>
        <w:t xml:space="preserve">Proposal </w:t>
      </w:r>
      <w:r w:rsidR="001A3FE4" w:rsidRPr="001A3FE4">
        <w:rPr>
          <w:b/>
          <w:bCs/>
          <w:noProof/>
        </w:rPr>
        <w:t>1</w:t>
      </w:r>
      <w:r w:rsidR="001A3FE4" w:rsidRPr="001A3FE4">
        <w:rPr>
          <w:b/>
          <w:bCs/>
        </w:rPr>
        <w:t>: Define the relative angular separation of active probes for PC1 as: 30°, 60°, 90°, and 120°</w:t>
      </w:r>
      <w:r w:rsidRPr="008522D7">
        <w:rPr>
          <w:b/>
          <w:bCs/>
        </w:rPr>
        <w:fldChar w:fldCharType="end"/>
      </w:r>
    </w:p>
    <w:p w14:paraId="108B43BC" w14:textId="34AE6D5B" w:rsidR="000D60D1" w:rsidRPr="008522D7" w:rsidRDefault="000D60D1" w:rsidP="00F6267E">
      <w:pPr>
        <w:rPr>
          <w:b/>
          <w:bCs/>
        </w:rPr>
      </w:pPr>
      <w:r w:rsidRPr="008522D7">
        <w:rPr>
          <w:b/>
          <w:bCs/>
        </w:rPr>
        <w:fldChar w:fldCharType="begin"/>
      </w:r>
      <w:r w:rsidRPr="008522D7">
        <w:rPr>
          <w:b/>
          <w:bCs/>
        </w:rPr>
        <w:instrText xml:space="preserve"> REF _Ref138323330 \h </w:instrText>
      </w:r>
      <w:r w:rsidR="008522D7" w:rsidRPr="008522D7">
        <w:rPr>
          <w:b/>
          <w:bCs/>
        </w:rPr>
        <w:instrText xml:space="preserve"> \* MERGEFORMAT </w:instrText>
      </w:r>
      <w:r w:rsidRPr="008522D7">
        <w:rPr>
          <w:b/>
          <w:bCs/>
        </w:rPr>
      </w:r>
      <w:r w:rsidRPr="008522D7">
        <w:rPr>
          <w:b/>
          <w:bCs/>
        </w:rPr>
        <w:fldChar w:fldCharType="separate"/>
      </w:r>
      <w:r w:rsidR="001A3FE4" w:rsidRPr="001A3FE4">
        <w:rPr>
          <w:b/>
          <w:bCs/>
        </w:rPr>
        <w:t xml:space="preserve">Proposal </w:t>
      </w:r>
      <w:r w:rsidR="001A3FE4" w:rsidRPr="001A3FE4">
        <w:rPr>
          <w:b/>
          <w:bCs/>
          <w:noProof/>
        </w:rPr>
        <w:t>2</w:t>
      </w:r>
      <w:r w:rsidR="001A3FE4" w:rsidRPr="001A3FE4">
        <w:rPr>
          <w:b/>
          <w:bCs/>
        </w:rPr>
        <w:t>: Define all setup 3 and setup 4 test cases for PC3 to be applicable to PC1.</w:t>
      </w:r>
      <w:r w:rsidRPr="008522D7">
        <w:rPr>
          <w:b/>
          <w:bCs/>
        </w:rPr>
        <w:fldChar w:fldCharType="end"/>
      </w:r>
    </w:p>
    <w:p w14:paraId="5CCB1538" w14:textId="77777777" w:rsidR="00CB54AD" w:rsidRDefault="00CB54AD" w:rsidP="00A2425C">
      <w:pPr>
        <w:pStyle w:val="Heading1"/>
        <w:ind w:left="0" w:firstLine="0"/>
      </w:pPr>
      <w:r>
        <w:t>References</w:t>
      </w:r>
    </w:p>
    <w:p w14:paraId="57E68977" w14:textId="7A8A66AA" w:rsidR="003404F4" w:rsidRDefault="005B23E5" w:rsidP="005B23E5">
      <w:pPr>
        <w:numPr>
          <w:ilvl w:val="0"/>
          <w:numId w:val="5"/>
        </w:numPr>
        <w:tabs>
          <w:tab w:val="left" w:pos="426"/>
        </w:tabs>
        <w:overflowPunct w:val="0"/>
        <w:autoSpaceDE w:val="0"/>
        <w:autoSpaceDN w:val="0"/>
        <w:adjustRightInd w:val="0"/>
        <w:textAlignment w:val="baseline"/>
      </w:pPr>
      <w:bookmarkStart w:id="14" w:name="_Ref137655542"/>
      <w:r w:rsidRPr="005B23E5">
        <w:t>R4-2307175</w:t>
      </w:r>
      <w:r>
        <w:t xml:space="preserve">, </w:t>
      </w:r>
      <w:r w:rsidRPr="005B23E5">
        <w:t>2AoA Relative angular offset between active probes for PC1 devices (Rel-15)</w:t>
      </w:r>
      <w:r>
        <w:t xml:space="preserve">, </w:t>
      </w:r>
      <w:r w:rsidRPr="005B23E5">
        <w:t>Keysight Technologies UK Ltd</w:t>
      </w:r>
      <w:r>
        <w:t xml:space="preserve">, </w:t>
      </w:r>
      <w:r w:rsidRPr="005B23E5">
        <w:t>3GPP TSG-RAN4 Meeting #108</w:t>
      </w:r>
      <w:r w:rsidR="001D2719">
        <w:t>, May 2023</w:t>
      </w:r>
      <w:bookmarkEnd w:id="14"/>
    </w:p>
    <w:p w14:paraId="156A6DA9" w14:textId="05343B8F" w:rsidR="00A970D7" w:rsidRDefault="00D936BD" w:rsidP="00D936BD">
      <w:pPr>
        <w:numPr>
          <w:ilvl w:val="0"/>
          <w:numId w:val="5"/>
        </w:numPr>
        <w:tabs>
          <w:tab w:val="left" w:pos="426"/>
        </w:tabs>
        <w:overflowPunct w:val="0"/>
        <w:autoSpaceDE w:val="0"/>
        <w:autoSpaceDN w:val="0"/>
        <w:adjustRightInd w:val="0"/>
        <w:textAlignment w:val="baseline"/>
      </w:pPr>
      <w:bookmarkStart w:id="15" w:name="_Ref137657356"/>
      <w:r w:rsidRPr="00D936BD">
        <w:t>TS 38.133, Requirements for support of radio resource management</w:t>
      </w:r>
      <w:bookmarkEnd w:id="15"/>
    </w:p>
    <w:p w14:paraId="34DD9F72" w14:textId="3C38AC58" w:rsidR="007C723B" w:rsidRDefault="0045446C" w:rsidP="00D936BD">
      <w:pPr>
        <w:numPr>
          <w:ilvl w:val="0"/>
          <w:numId w:val="5"/>
        </w:numPr>
        <w:tabs>
          <w:tab w:val="left" w:pos="426"/>
        </w:tabs>
        <w:overflowPunct w:val="0"/>
        <w:autoSpaceDE w:val="0"/>
        <w:autoSpaceDN w:val="0"/>
        <w:adjustRightInd w:val="0"/>
        <w:textAlignment w:val="baseline"/>
      </w:pPr>
      <w:bookmarkStart w:id="16" w:name="_Ref137657684"/>
      <w:r w:rsidRPr="007C723B">
        <w:t>R5-198203</w:t>
      </w:r>
      <w:r w:rsidR="000C32A4">
        <w:t xml:space="preserve">, </w:t>
      </w:r>
      <w:r w:rsidR="000C32A4" w:rsidRPr="000C32A4">
        <w:t>MU Assumptions for PC1 Fixed Wireless Access (FWA) UE</w:t>
      </w:r>
      <w:r w:rsidR="000C32A4">
        <w:t xml:space="preserve">, Qualcomm, </w:t>
      </w:r>
      <w:r w:rsidR="00CD15BB" w:rsidRPr="00CD15BB">
        <w:t>3GPP TSG-RAN WG5 Meeting # 85</w:t>
      </w:r>
      <w:r w:rsidR="00CD15BB">
        <w:t xml:space="preserve">, </w:t>
      </w:r>
      <w:r w:rsidR="009A428C">
        <w:t>November 2019</w:t>
      </w:r>
      <w:bookmarkEnd w:id="16"/>
    </w:p>
    <w:p w14:paraId="55931C42" w14:textId="31C75538" w:rsidR="00F35F62" w:rsidRDefault="00F35F62" w:rsidP="00D936BD">
      <w:pPr>
        <w:numPr>
          <w:ilvl w:val="0"/>
          <w:numId w:val="5"/>
        </w:numPr>
        <w:tabs>
          <w:tab w:val="left" w:pos="426"/>
        </w:tabs>
        <w:overflowPunct w:val="0"/>
        <w:autoSpaceDE w:val="0"/>
        <w:autoSpaceDN w:val="0"/>
        <w:adjustRightInd w:val="0"/>
        <w:textAlignment w:val="baseline"/>
      </w:pPr>
      <w:bookmarkStart w:id="17" w:name="_Ref137657767"/>
      <w:r w:rsidRPr="00F35F62">
        <w:t>R5-206618</w:t>
      </w:r>
      <w:r>
        <w:t xml:space="preserve">, </w:t>
      </w:r>
      <w:r w:rsidR="007C5A83" w:rsidRPr="007C5A83">
        <w:t>PC1 Assumptions for CDF Curve for MOP EIRP Spherical Coverage</w:t>
      </w:r>
      <w:r w:rsidR="007C5A83">
        <w:t xml:space="preserve">, Qualcomm, </w:t>
      </w:r>
      <w:r w:rsidR="00A16E9A" w:rsidRPr="00A16E9A">
        <w:t>3GPP TSG-RAN5 Meeting #89-e</w:t>
      </w:r>
      <w:r w:rsidR="00A16E9A">
        <w:t>, November 2020</w:t>
      </w:r>
      <w:bookmarkEnd w:id="17"/>
    </w:p>
    <w:p w14:paraId="29043AA8" w14:textId="4833E12C" w:rsidR="00242A0C" w:rsidRDefault="00514BDA" w:rsidP="00D936BD">
      <w:pPr>
        <w:numPr>
          <w:ilvl w:val="0"/>
          <w:numId w:val="5"/>
        </w:numPr>
        <w:tabs>
          <w:tab w:val="left" w:pos="426"/>
        </w:tabs>
        <w:overflowPunct w:val="0"/>
        <w:autoSpaceDE w:val="0"/>
        <w:autoSpaceDN w:val="0"/>
        <w:adjustRightInd w:val="0"/>
        <w:textAlignment w:val="baseline"/>
      </w:pPr>
      <w:bookmarkStart w:id="18" w:name="_Ref137659575"/>
      <w:r w:rsidRPr="00514BDA">
        <w:t>R5-211189</w:t>
      </w:r>
      <w:r>
        <w:t xml:space="preserve">, </w:t>
      </w:r>
      <w:r w:rsidR="00F33A10" w:rsidRPr="00F33A10">
        <w:t>PC1 MUs based on the revised antenna array assumptions</w:t>
      </w:r>
      <w:r w:rsidR="00F33A10">
        <w:t xml:space="preserve">, </w:t>
      </w:r>
      <w:r w:rsidR="00DD2860" w:rsidRPr="00DD2860">
        <w:t>Keysight Technologies</w:t>
      </w:r>
      <w:r w:rsidR="00DD2860">
        <w:t xml:space="preserve">, </w:t>
      </w:r>
      <w:r w:rsidR="00AC26E7" w:rsidRPr="00AC26E7">
        <w:t>3GPP TSG-RAN5 Meeting #90-e</w:t>
      </w:r>
      <w:r w:rsidR="00AC26E7">
        <w:t>, February 2021</w:t>
      </w:r>
      <w:bookmarkEnd w:id="18"/>
    </w:p>
    <w:p w14:paraId="0032B857" w14:textId="77777777" w:rsidR="00CC07AE" w:rsidRDefault="00CC07AE" w:rsidP="00D936BD">
      <w:pPr>
        <w:numPr>
          <w:ilvl w:val="0"/>
          <w:numId w:val="5"/>
        </w:numPr>
        <w:tabs>
          <w:tab w:val="left" w:pos="426"/>
        </w:tabs>
        <w:overflowPunct w:val="0"/>
        <w:autoSpaceDE w:val="0"/>
        <w:autoSpaceDN w:val="0"/>
        <w:adjustRightInd w:val="0"/>
        <w:textAlignment w:val="baseline"/>
      </w:pPr>
      <w:bookmarkStart w:id="19" w:name="_Ref138430289"/>
      <w:bookmarkStart w:id="20" w:name="_Ref137733644"/>
      <w:r w:rsidRPr="00151258">
        <w:t>TS 38.101-2, User Equipment (UE) radio transmission and reception; Part 2: Range 2 Standalone</w:t>
      </w:r>
      <w:bookmarkEnd w:id="19"/>
      <w:r w:rsidRPr="00185C30">
        <w:t xml:space="preserve"> </w:t>
      </w:r>
    </w:p>
    <w:p w14:paraId="33007793" w14:textId="2C6029DC" w:rsidR="00185C30" w:rsidRDefault="00185C30" w:rsidP="00D936BD">
      <w:pPr>
        <w:numPr>
          <w:ilvl w:val="0"/>
          <w:numId w:val="5"/>
        </w:numPr>
        <w:tabs>
          <w:tab w:val="left" w:pos="426"/>
        </w:tabs>
        <w:overflowPunct w:val="0"/>
        <w:autoSpaceDE w:val="0"/>
        <w:autoSpaceDN w:val="0"/>
        <w:adjustRightInd w:val="0"/>
        <w:textAlignment w:val="baseline"/>
      </w:pPr>
      <w:bookmarkStart w:id="21" w:name="_Ref138430335"/>
      <w:r w:rsidRPr="00185C30">
        <w:t>TS 38.508-1, User Equipment (UE) conformance specification; Part 1: Common test environment</w:t>
      </w:r>
      <w:bookmarkEnd w:id="20"/>
      <w:bookmarkEnd w:id="21"/>
    </w:p>
    <w:p w14:paraId="34FB3D48" w14:textId="1021FB5E" w:rsidR="00E313A4" w:rsidRDefault="00E313A4" w:rsidP="00D936BD">
      <w:pPr>
        <w:numPr>
          <w:ilvl w:val="0"/>
          <w:numId w:val="5"/>
        </w:numPr>
        <w:tabs>
          <w:tab w:val="left" w:pos="426"/>
        </w:tabs>
        <w:overflowPunct w:val="0"/>
        <w:autoSpaceDE w:val="0"/>
        <w:autoSpaceDN w:val="0"/>
        <w:adjustRightInd w:val="0"/>
        <w:textAlignment w:val="baseline"/>
      </w:pPr>
      <w:bookmarkStart w:id="22" w:name="_Ref137733646"/>
      <w:r w:rsidRPr="00E313A4">
        <w:t>TS 38.521-2, User Equipment (UE) conformance specification; Radio transmission and reception; Part 2: Range 2 Standalone</w:t>
      </w:r>
      <w:bookmarkEnd w:id="22"/>
    </w:p>
    <w:p w14:paraId="4E36B983" w14:textId="089764BE" w:rsidR="00EA4F73" w:rsidRPr="00354167" w:rsidRDefault="00C21E79" w:rsidP="00D936BD">
      <w:pPr>
        <w:numPr>
          <w:ilvl w:val="0"/>
          <w:numId w:val="5"/>
        </w:numPr>
        <w:tabs>
          <w:tab w:val="left" w:pos="426"/>
        </w:tabs>
        <w:overflowPunct w:val="0"/>
        <w:autoSpaceDE w:val="0"/>
        <w:autoSpaceDN w:val="0"/>
        <w:adjustRightInd w:val="0"/>
        <w:textAlignment w:val="baseline"/>
      </w:pPr>
      <w:bookmarkStart w:id="23" w:name="_Ref137733647"/>
      <w:r w:rsidRPr="00C21E79">
        <w:t>TR 38.903, Derivation of test tolerances and measurement uncertainty for User Equipment (UE) conformance test cases</w:t>
      </w:r>
      <w:bookmarkEnd w:id="23"/>
    </w:p>
    <w:sectPr w:rsidR="00EA4F73" w:rsidRPr="003541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1E7080" w14:textId="77777777" w:rsidR="0062546C" w:rsidRDefault="0062546C">
      <w:r>
        <w:separator/>
      </w:r>
    </w:p>
  </w:endnote>
  <w:endnote w:type="continuationSeparator" w:id="0">
    <w:p w14:paraId="705DD77C" w14:textId="77777777" w:rsidR="0062546C" w:rsidRDefault="0062546C">
      <w:r>
        <w:continuationSeparator/>
      </w:r>
    </w:p>
  </w:endnote>
  <w:endnote w:type="continuationNotice" w:id="1">
    <w:p w14:paraId="107DD458" w14:textId="77777777" w:rsidR="0062546C" w:rsidRDefault="0062546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CAB333" w14:textId="77777777" w:rsidR="0062546C" w:rsidRDefault="0062546C">
      <w:r>
        <w:separator/>
      </w:r>
    </w:p>
  </w:footnote>
  <w:footnote w:type="continuationSeparator" w:id="0">
    <w:p w14:paraId="351937AC" w14:textId="77777777" w:rsidR="0062546C" w:rsidRDefault="0062546C">
      <w:r>
        <w:continuationSeparator/>
      </w:r>
    </w:p>
  </w:footnote>
  <w:footnote w:type="continuationNotice" w:id="1">
    <w:p w14:paraId="0C6803E5" w14:textId="77777777" w:rsidR="0062546C" w:rsidRDefault="0062546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235AF4"/>
    <w:multiLevelType w:val="hybridMultilevel"/>
    <w:tmpl w:val="C5C261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E018D4"/>
    <w:multiLevelType w:val="hybridMultilevel"/>
    <w:tmpl w:val="DA08E4B4"/>
    <w:lvl w:ilvl="0" w:tplc="04090011">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8" w15:restartNumberingAfterBreak="0">
    <w:nsid w:val="09E24C13"/>
    <w:multiLevelType w:val="multilevel"/>
    <w:tmpl w:val="631EFFF6"/>
    <w:lvl w:ilvl="0">
      <w:start w:val="1"/>
      <w:numFmt w:val="decimal"/>
      <w:lvlText w:val="%1."/>
      <w:lvlJc w:val="left"/>
      <w:pPr>
        <w:ind w:left="72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836BA9"/>
    <w:multiLevelType w:val="hybridMultilevel"/>
    <w:tmpl w:val="0AFA555A"/>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2"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3"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2A2429"/>
    <w:multiLevelType w:val="hybridMultilevel"/>
    <w:tmpl w:val="C1B6EF40"/>
    <w:lvl w:ilvl="0" w:tplc="02827136">
      <w:start w:val="1"/>
      <w:numFmt w:val="decimal"/>
      <w:lvlText w:val="%1)"/>
      <w:lvlJc w:val="left"/>
      <w:pPr>
        <w:ind w:left="456" w:hanging="360"/>
      </w:pPr>
      <w:rPr>
        <w:rFonts w:hint="default"/>
      </w:rPr>
    </w:lvl>
    <w:lvl w:ilvl="1" w:tplc="04090019">
      <w:start w:val="1"/>
      <w:numFmt w:val="lowerLetter"/>
      <w:lvlText w:val="%2."/>
      <w:lvlJc w:val="left"/>
      <w:pPr>
        <w:ind w:left="1176" w:hanging="360"/>
      </w:pPr>
    </w:lvl>
    <w:lvl w:ilvl="2" w:tplc="0409001B" w:tentative="1">
      <w:start w:val="1"/>
      <w:numFmt w:val="lowerRoman"/>
      <w:lvlText w:val="%3."/>
      <w:lvlJc w:val="right"/>
      <w:pPr>
        <w:ind w:left="1896" w:hanging="180"/>
      </w:pPr>
    </w:lvl>
    <w:lvl w:ilvl="3" w:tplc="0409000F" w:tentative="1">
      <w:start w:val="1"/>
      <w:numFmt w:val="decimal"/>
      <w:lvlText w:val="%4."/>
      <w:lvlJc w:val="left"/>
      <w:pPr>
        <w:ind w:left="2616" w:hanging="360"/>
      </w:pPr>
    </w:lvl>
    <w:lvl w:ilvl="4" w:tplc="04090019" w:tentative="1">
      <w:start w:val="1"/>
      <w:numFmt w:val="lowerLetter"/>
      <w:lvlText w:val="%5."/>
      <w:lvlJc w:val="left"/>
      <w:pPr>
        <w:ind w:left="3336" w:hanging="360"/>
      </w:pPr>
    </w:lvl>
    <w:lvl w:ilvl="5" w:tplc="0409001B" w:tentative="1">
      <w:start w:val="1"/>
      <w:numFmt w:val="lowerRoman"/>
      <w:lvlText w:val="%6."/>
      <w:lvlJc w:val="right"/>
      <w:pPr>
        <w:ind w:left="4056" w:hanging="180"/>
      </w:pPr>
    </w:lvl>
    <w:lvl w:ilvl="6" w:tplc="0409000F" w:tentative="1">
      <w:start w:val="1"/>
      <w:numFmt w:val="decimal"/>
      <w:lvlText w:val="%7."/>
      <w:lvlJc w:val="left"/>
      <w:pPr>
        <w:ind w:left="4776" w:hanging="360"/>
      </w:pPr>
    </w:lvl>
    <w:lvl w:ilvl="7" w:tplc="04090019" w:tentative="1">
      <w:start w:val="1"/>
      <w:numFmt w:val="lowerLetter"/>
      <w:lvlText w:val="%8."/>
      <w:lvlJc w:val="left"/>
      <w:pPr>
        <w:ind w:left="5496" w:hanging="360"/>
      </w:pPr>
    </w:lvl>
    <w:lvl w:ilvl="8" w:tplc="0409001B" w:tentative="1">
      <w:start w:val="1"/>
      <w:numFmt w:val="lowerRoman"/>
      <w:lvlText w:val="%9."/>
      <w:lvlJc w:val="right"/>
      <w:pPr>
        <w:ind w:left="6216" w:hanging="180"/>
      </w:pPr>
    </w:lvl>
  </w:abstractNum>
  <w:abstractNum w:abstractNumId="16"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7"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8"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22"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16910E2"/>
    <w:multiLevelType w:val="hybridMultilevel"/>
    <w:tmpl w:val="CF709D6A"/>
    <w:lvl w:ilvl="0" w:tplc="403E00DC">
      <w:start w:val="1"/>
      <w:numFmt w:val="decimal"/>
      <w:lvlText w:val="%1)"/>
      <w:lvlJc w:val="left"/>
      <w:pPr>
        <w:ind w:left="456" w:hanging="360"/>
      </w:pPr>
      <w:rPr>
        <w:rFonts w:hint="default"/>
      </w:rPr>
    </w:lvl>
    <w:lvl w:ilvl="1" w:tplc="04090019">
      <w:start w:val="1"/>
      <w:numFmt w:val="lowerLetter"/>
      <w:lvlText w:val="%2."/>
      <w:lvlJc w:val="left"/>
      <w:pPr>
        <w:ind w:left="1488" w:hanging="360"/>
      </w:pPr>
    </w:lvl>
    <w:lvl w:ilvl="2" w:tplc="0409001B" w:tentative="1">
      <w:start w:val="1"/>
      <w:numFmt w:val="lowerRoman"/>
      <w:lvlText w:val="%3."/>
      <w:lvlJc w:val="right"/>
      <w:pPr>
        <w:ind w:left="2208" w:hanging="180"/>
      </w:pPr>
    </w:lvl>
    <w:lvl w:ilvl="3" w:tplc="0409000F" w:tentative="1">
      <w:start w:val="1"/>
      <w:numFmt w:val="decimal"/>
      <w:lvlText w:val="%4."/>
      <w:lvlJc w:val="left"/>
      <w:pPr>
        <w:ind w:left="2928" w:hanging="360"/>
      </w:pPr>
    </w:lvl>
    <w:lvl w:ilvl="4" w:tplc="04090019" w:tentative="1">
      <w:start w:val="1"/>
      <w:numFmt w:val="lowerLetter"/>
      <w:lvlText w:val="%5."/>
      <w:lvlJc w:val="left"/>
      <w:pPr>
        <w:ind w:left="3648" w:hanging="360"/>
      </w:pPr>
    </w:lvl>
    <w:lvl w:ilvl="5" w:tplc="0409001B" w:tentative="1">
      <w:start w:val="1"/>
      <w:numFmt w:val="lowerRoman"/>
      <w:lvlText w:val="%6."/>
      <w:lvlJc w:val="right"/>
      <w:pPr>
        <w:ind w:left="4368" w:hanging="180"/>
      </w:pPr>
    </w:lvl>
    <w:lvl w:ilvl="6" w:tplc="0409000F" w:tentative="1">
      <w:start w:val="1"/>
      <w:numFmt w:val="decimal"/>
      <w:lvlText w:val="%7."/>
      <w:lvlJc w:val="left"/>
      <w:pPr>
        <w:ind w:left="5088" w:hanging="360"/>
      </w:pPr>
    </w:lvl>
    <w:lvl w:ilvl="7" w:tplc="04090019" w:tentative="1">
      <w:start w:val="1"/>
      <w:numFmt w:val="lowerLetter"/>
      <w:lvlText w:val="%8."/>
      <w:lvlJc w:val="left"/>
      <w:pPr>
        <w:ind w:left="5808" w:hanging="360"/>
      </w:pPr>
    </w:lvl>
    <w:lvl w:ilvl="8" w:tplc="0409001B" w:tentative="1">
      <w:start w:val="1"/>
      <w:numFmt w:val="lowerRoman"/>
      <w:lvlText w:val="%9."/>
      <w:lvlJc w:val="right"/>
      <w:pPr>
        <w:ind w:left="6528" w:hanging="180"/>
      </w:pPr>
    </w:lvl>
  </w:abstractNum>
  <w:abstractNum w:abstractNumId="29"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3"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6"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9"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0"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41"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9027792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15974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3108378">
    <w:abstractNumId w:val="5"/>
  </w:num>
  <w:num w:numId="4" w16cid:durableId="1560246550">
    <w:abstractNumId w:val="40"/>
  </w:num>
  <w:num w:numId="5" w16cid:durableId="1915316065">
    <w:abstractNumId w:val="2"/>
  </w:num>
  <w:num w:numId="6" w16cid:durableId="417406821">
    <w:abstractNumId w:val="22"/>
  </w:num>
  <w:num w:numId="7" w16cid:durableId="603921104">
    <w:abstractNumId w:val="19"/>
  </w:num>
  <w:num w:numId="8" w16cid:durableId="1335261573">
    <w:abstractNumId w:val="13"/>
  </w:num>
  <w:num w:numId="9" w16cid:durableId="1464470065">
    <w:abstractNumId w:val="27"/>
  </w:num>
  <w:num w:numId="10" w16cid:durableId="496308269">
    <w:abstractNumId w:val="9"/>
  </w:num>
  <w:num w:numId="11" w16cid:durableId="1463233615">
    <w:abstractNumId w:val="33"/>
  </w:num>
  <w:num w:numId="12" w16cid:durableId="423458652">
    <w:abstractNumId w:val="17"/>
  </w:num>
  <w:num w:numId="13" w16cid:durableId="1161851675">
    <w:abstractNumId w:val="32"/>
  </w:num>
  <w:num w:numId="14" w16cid:durableId="9071901">
    <w:abstractNumId w:val="39"/>
  </w:num>
  <w:num w:numId="15" w16cid:durableId="1084718526">
    <w:abstractNumId w:val="16"/>
  </w:num>
  <w:num w:numId="16" w16cid:durableId="515996790">
    <w:abstractNumId w:val="38"/>
  </w:num>
  <w:num w:numId="17" w16cid:durableId="961113060">
    <w:abstractNumId w:val="12"/>
  </w:num>
  <w:num w:numId="18" w16cid:durableId="867109699">
    <w:abstractNumId w:val="30"/>
  </w:num>
  <w:num w:numId="19" w16cid:durableId="1825274695">
    <w:abstractNumId w:val="25"/>
  </w:num>
  <w:num w:numId="20" w16cid:durableId="1995524344">
    <w:abstractNumId w:val="31"/>
  </w:num>
  <w:num w:numId="21" w16cid:durableId="93672933">
    <w:abstractNumId w:val="37"/>
  </w:num>
  <w:num w:numId="22" w16cid:durableId="469172509">
    <w:abstractNumId w:val="29"/>
  </w:num>
  <w:num w:numId="23" w16cid:durableId="1179546305">
    <w:abstractNumId w:val="26"/>
  </w:num>
  <w:num w:numId="24" w16cid:durableId="679232884">
    <w:abstractNumId w:val="14"/>
  </w:num>
  <w:num w:numId="25" w16cid:durableId="1129058182">
    <w:abstractNumId w:val="7"/>
  </w:num>
  <w:num w:numId="26" w16cid:durableId="2094547373">
    <w:abstractNumId w:val="30"/>
  </w:num>
  <w:num w:numId="27" w16cid:durableId="1008289061">
    <w:abstractNumId w:val="30"/>
  </w:num>
  <w:num w:numId="28" w16cid:durableId="2143233623">
    <w:abstractNumId w:val="30"/>
  </w:num>
  <w:num w:numId="29" w16cid:durableId="1574505390">
    <w:abstractNumId w:val="23"/>
  </w:num>
  <w:num w:numId="30" w16cid:durableId="671028718">
    <w:abstractNumId w:val="21"/>
  </w:num>
  <w:num w:numId="31" w16cid:durableId="1955937069">
    <w:abstractNumId w:val="42"/>
  </w:num>
  <w:num w:numId="32" w16cid:durableId="568538944">
    <w:abstractNumId w:val="35"/>
  </w:num>
  <w:num w:numId="33" w16cid:durableId="1466508284">
    <w:abstractNumId w:val="41"/>
  </w:num>
  <w:num w:numId="34" w16cid:durableId="1070929017">
    <w:abstractNumId w:val="20"/>
  </w:num>
  <w:num w:numId="35" w16cid:durableId="2068991147">
    <w:abstractNumId w:val="10"/>
  </w:num>
  <w:num w:numId="36" w16cid:durableId="1627546098">
    <w:abstractNumId w:val="1"/>
  </w:num>
  <w:num w:numId="37" w16cid:durableId="475030788">
    <w:abstractNumId w:val="34"/>
  </w:num>
  <w:num w:numId="38" w16cid:durableId="16153140">
    <w:abstractNumId w:val="18"/>
  </w:num>
  <w:num w:numId="39" w16cid:durableId="1823152173">
    <w:abstractNumId w:val="6"/>
  </w:num>
  <w:num w:numId="40" w16cid:durableId="426386653">
    <w:abstractNumId w:val="36"/>
  </w:num>
  <w:num w:numId="41" w16cid:durableId="2069762685">
    <w:abstractNumId w:val="24"/>
  </w:num>
  <w:num w:numId="42" w16cid:durableId="1276525213">
    <w:abstractNumId w:val="8"/>
  </w:num>
  <w:num w:numId="43" w16cid:durableId="2061319682">
    <w:abstractNumId w:val="3"/>
  </w:num>
  <w:num w:numId="44" w16cid:durableId="1236629541">
    <w:abstractNumId w:val="28"/>
  </w:num>
  <w:num w:numId="45" w16cid:durableId="1937782491">
    <w:abstractNumId w:val="15"/>
  </w:num>
  <w:num w:numId="46" w16cid:durableId="2016610003">
    <w:abstractNumId w:val="4"/>
  </w:num>
  <w:num w:numId="47" w16cid:durableId="30273634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6E"/>
    <w:rsid w:val="000136CE"/>
    <w:rsid w:val="00013946"/>
    <w:rsid w:val="00015E33"/>
    <w:rsid w:val="00017A04"/>
    <w:rsid w:val="00017C05"/>
    <w:rsid w:val="000200FB"/>
    <w:rsid w:val="00020405"/>
    <w:rsid w:val="0002191D"/>
    <w:rsid w:val="000262D5"/>
    <w:rsid w:val="000266A0"/>
    <w:rsid w:val="00026A7D"/>
    <w:rsid w:val="00031C1D"/>
    <w:rsid w:val="00032F36"/>
    <w:rsid w:val="00036AF0"/>
    <w:rsid w:val="000379D6"/>
    <w:rsid w:val="000418FC"/>
    <w:rsid w:val="000439E6"/>
    <w:rsid w:val="0004477C"/>
    <w:rsid w:val="0004678D"/>
    <w:rsid w:val="00050212"/>
    <w:rsid w:val="00051850"/>
    <w:rsid w:val="00052390"/>
    <w:rsid w:val="000547AB"/>
    <w:rsid w:val="0005509D"/>
    <w:rsid w:val="00055873"/>
    <w:rsid w:val="00056560"/>
    <w:rsid w:val="00057116"/>
    <w:rsid w:val="0005725C"/>
    <w:rsid w:val="000606F1"/>
    <w:rsid w:val="000606FD"/>
    <w:rsid w:val="00064500"/>
    <w:rsid w:val="000713C9"/>
    <w:rsid w:val="00071B28"/>
    <w:rsid w:val="000759BB"/>
    <w:rsid w:val="00077333"/>
    <w:rsid w:val="00082566"/>
    <w:rsid w:val="000833ED"/>
    <w:rsid w:val="00083540"/>
    <w:rsid w:val="00084983"/>
    <w:rsid w:val="00086E4C"/>
    <w:rsid w:val="00087F53"/>
    <w:rsid w:val="00093E7E"/>
    <w:rsid w:val="00096EE4"/>
    <w:rsid w:val="000A12C7"/>
    <w:rsid w:val="000A2A86"/>
    <w:rsid w:val="000A43B4"/>
    <w:rsid w:val="000A78D3"/>
    <w:rsid w:val="000B25D3"/>
    <w:rsid w:val="000C1434"/>
    <w:rsid w:val="000C2440"/>
    <w:rsid w:val="000C32A4"/>
    <w:rsid w:val="000C3463"/>
    <w:rsid w:val="000C640F"/>
    <w:rsid w:val="000D202B"/>
    <w:rsid w:val="000D3177"/>
    <w:rsid w:val="000D39C6"/>
    <w:rsid w:val="000D60D1"/>
    <w:rsid w:val="000D6B69"/>
    <w:rsid w:val="000D6CFC"/>
    <w:rsid w:val="000E24A4"/>
    <w:rsid w:val="000F4769"/>
    <w:rsid w:val="00102BA0"/>
    <w:rsid w:val="0010481E"/>
    <w:rsid w:val="00110A88"/>
    <w:rsid w:val="00111826"/>
    <w:rsid w:val="00114DB9"/>
    <w:rsid w:val="00116761"/>
    <w:rsid w:val="001174D8"/>
    <w:rsid w:val="00121323"/>
    <w:rsid w:val="00122845"/>
    <w:rsid w:val="00124141"/>
    <w:rsid w:val="0012448B"/>
    <w:rsid w:val="001258E2"/>
    <w:rsid w:val="0013001E"/>
    <w:rsid w:val="00130A4D"/>
    <w:rsid w:val="00136322"/>
    <w:rsid w:val="0014005E"/>
    <w:rsid w:val="00140084"/>
    <w:rsid w:val="0014206F"/>
    <w:rsid w:val="001423A1"/>
    <w:rsid w:val="00142900"/>
    <w:rsid w:val="001430FC"/>
    <w:rsid w:val="001458A3"/>
    <w:rsid w:val="00145C35"/>
    <w:rsid w:val="00150099"/>
    <w:rsid w:val="00150233"/>
    <w:rsid w:val="00152172"/>
    <w:rsid w:val="00153528"/>
    <w:rsid w:val="00157AD8"/>
    <w:rsid w:val="00164961"/>
    <w:rsid w:val="00166A36"/>
    <w:rsid w:val="00172399"/>
    <w:rsid w:val="001741AE"/>
    <w:rsid w:val="001749B7"/>
    <w:rsid w:val="001758FB"/>
    <w:rsid w:val="00185C30"/>
    <w:rsid w:val="001915BC"/>
    <w:rsid w:val="001960AD"/>
    <w:rsid w:val="00196F9F"/>
    <w:rsid w:val="001A08AA"/>
    <w:rsid w:val="001A17A5"/>
    <w:rsid w:val="001A2BC5"/>
    <w:rsid w:val="001A2EF9"/>
    <w:rsid w:val="001A3030"/>
    <w:rsid w:val="001A30EB"/>
    <w:rsid w:val="001A3120"/>
    <w:rsid w:val="001A3BFA"/>
    <w:rsid w:val="001A3FE4"/>
    <w:rsid w:val="001B07FD"/>
    <w:rsid w:val="001B2108"/>
    <w:rsid w:val="001B231F"/>
    <w:rsid w:val="001B425D"/>
    <w:rsid w:val="001B6A72"/>
    <w:rsid w:val="001C00AA"/>
    <w:rsid w:val="001C0CFD"/>
    <w:rsid w:val="001C2F29"/>
    <w:rsid w:val="001C3A35"/>
    <w:rsid w:val="001C3CCB"/>
    <w:rsid w:val="001C4A15"/>
    <w:rsid w:val="001C687E"/>
    <w:rsid w:val="001D0D8E"/>
    <w:rsid w:val="001D2719"/>
    <w:rsid w:val="001D7D91"/>
    <w:rsid w:val="001D7F4A"/>
    <w:rsid w:val="001E0115"/>
    <w:rsid w:val="001E1AC7"/>
    <w:rsid w:val="001E1CF6"/>
    <w:rsid w:val="001E4636"/>
    <w:rsid w:val="001E6DC6"/>
    <w:rsid w:val="001F1035"/>
    <w:rsid w:val="001F1CCF"/>
    <w:rsid w:val="001F5795"/>
    <w:rsid w:val="001F706B"/>
    <w:rsid w:val="00200996"/>
    <w:rsid w:val="0020314E"/>
    <w:rsid w:val="00204999"/>
    <w:rsid w:val="00205252"/>
    <w:rsid w:val="00206478"/>
    <w:rsid w:val="00206FE6"/>
    <w:rsid w:val="0020758D"/>
    <w:rsid w:val="00207AD7"/>
    <w:rsid w:val="00207F74"/>
    <w:rsid w:val="00210D55"/>
    <w:rsid w:val="0021155C"/>
    <w:rsid w:val="00212373"/>
    <w:rsid w:val="002138EA"/>
    <w:rsid w:val="00214FBD"/>
    <w:rsid w:val="00222897"/>
    <w:rsid w:val="0022419C"/>
    <w:rsid w:val="00234D1C"/>
    <w:rsid w:val="00235394"/>
    <w:rsid w:val="00235813"/>
    <w:rsid w:val="00236683"/>
    <w:rsid w:val="0023752C"/>
    <w:rsid w:val="00241A14"/>
    <w:rsid w:val="00242A0C"/>
    <w:rsid w:val="00243A46"/>
    <w:rsid w:val="00244EEE"/>
    <w:rsid w:val="0025114C"/>
    <w:rsid w:val="00251340"/>
    <w:rsid w:val="00252AEA"/>
    <w:rsid w:val="00254246"/>
    <w:rsid w:val="00254A22"/>
    <w:rsid w:val="00255905"/>
    <w:rsid w:val="002572E4"/>
    <w:rsid w:val="0026179F"/>
    <w:rsid w:val="00262600"/>
    <w:rsid w:val="00262A89"/>
    <w:rsid w:val="0026391C"/>
    <w:rsid w:val="00266C6B"/>
    <w:rsid w:val="0026709E"/>
    <w:rsid w:val="00267CC7"/>
    <w:rsid w:val="00267E2C"/>
    <w:rsid w:val="00271F76"/>
    <w:rsid w:val="002741DA"/>
    <w:rsid w:val="002748A2"/>
    <w:rsid w:val="00274984"/>
    <w:rsid w:val="00274E1A"/>
    <w:rsid w:val="0027758E"/>
    <w:rsid w:val="00277A09"/>
    <w:rsid w:val="00280A79"/>
    <w:rsid w:val="00282213"/>
    <w:rsid w:val="00282AB5"/>
    <w:rsid w:val="002858CC"/>
    <w:rsid w:val="0028745B"/>
    <w:rsid w:val="00287895"/>
    <w:rsid w:val="00287C09"/>
    <w:rsid w:val="0029076F"/>
    <w:rsid w:val="00293732"/>
    <w:rsid w:val="00293F46"/>
    <w:rsid w:val="00296B9F"/>
    <w:rsid w:val="002A4112"/>
    <w:rsid w:val="002A52E3"/>
    <w:rsid w:val="002A7017"/>
    <w:rsid w:val="002A7F4B"/>
    <w:rsid w:val="002B01BA"/>
    <w:rsid w:val="002B0CFD"/>
    <w:rsid w:val="002B11F7"/>
    <w:rsid w:val="002B34F7"/>
    <w:rsid w:val="002B3F06"/>
    <w:rsid w:val="002B4D62"/>
    <w:rsid w:val="002B5368"/>
    <w:rsid w:val="002C1E1B"/>
    <w:rsid w:val="002C2040"/>
    <w:rsid w:val="002C7D13"/>
    <w:rsid w:val="002D0D61"/>
    <w:rsid w:val="002D44BD"/>
    <w:rsid w:val="002D69EF"/>
    <w:rsid w:val="002E465A"/>
    <w:rsid w:val="002E47F7"/>
    <w:rsid w:val="002E5F31"/>
    <w:rsid w:val="002F4093"/>
    <w:rsid w:val="002F47E3"/>
    <w:rsid w:val="002F5FAD"/>
    <w:rsid w:val="00300544"/>
    <w:rsid w:val="003007B6"/>
    <w:rsid w:val="003015B0"/>
    <w:rsid w:val="003045CD"/>
    <w:rsid w:val="00304A23"/>
    <w:rsid w:val="00306D8E"/>
    <w:rsid w:val="00307074"/>
    <w:rsid w:val="00307D2C"/>
    <w:rsid w:val="00313528"/>
    <w:rsid w:val="003209E5"/>
    <w:rsid w:val="00323717"/>
    <w:rsid w:val="00323FA4"/>
    <w:rsid w:val="00324F35"/>
    <w:rsid w:val="00326CFF"/>
    <w:rsid w:val="00331E19"/>
    <w:rsid w:val="00332820"/>
    <w:rsid w:val="003340C5"/>
    <w:rsid w:val="0033593B"/>
    <w:rsid w:val="0033743D"/>
    <w:rsid w:val="003404F4"/>
    <w:rsid w:val="00342EC7"/>
    <w:rsid w:val="00344657"/>
    <w:rsid w:val="00344BCD"/>
    <w:rsid w:val="003450DD"/>
    <w:rsid w:val="00347574"/>
    <w:rsid w:val="00352233"/>
    <w:rsid w:val="00353724"/>
    <w:rsid w:val="00353E42"/>
    <w:rsid w:val="00353F6A"/>
    <w:rsid w:val="00354167"/>
    <w:rsid w:val="00364DC7"/>
    <w:rsid w:val="00365EF7"/>
    <w:rsid w:val="00366F9B"/>
    <w:rsid w:val="00367724"/>
    <w:rsid w:val="003679B5"/>
    <w:rsid w:val="00373148"/>
    <w:rsid w:val="00374836"/>
    <w:rsid w:val="00375AA0"/>
    <w:rsid w:val="00380C5B"/>
    <w:rsid w:val="00380F33"/>
    <w:rsid w:val="00381C22"/>
    <w:rsid w:val="003834B0"/>
    <w:rsid w:val="00384387"/>
    <w:rsid w:val="003907E3"/>
    <w:rsid w:val="0039361E"/>
    <w:rsid w:val="00394D7F"/>
    <w:rsid w:val="0039509E"/>
    <w:rsid w:val="0039608D"/>
    <w:rsid w:val="00397CC0"/>
    <w:rsid w:val="003A1A50"/>
    <w:rsid w:val="003A1E08"/>
    <w:rsid w:val="003B1087"/>
    <w:rsid w:val="003B1AA0"/>
    <w:rsid w:val="003B478A"/>
    <w:rsid w:val="003B5AB0"/>
    <w:rsid w:val="003B7F37"/>
    <w:rsid w:val="003C4291"/>
    <w:rsid w:val="003C47CE"/>
    <w:rsid w:val="003C5232"/>
    <w:rsid w:val="003D1D54"/>
    <w:rsid w:val="003D2C79"/>
    <w:rsid w:val="003D5D10"/>
    <w:rsid w:val="003D7CEB"/>
    <w:rsid w:val="003E300F"/>
    <w:rsid w:val="003E39F0"/>
    <w:rsid w:val="003E3F2D"/>
    <w:rsid w:val="003E567C"/>
    <w:rsid w:val="003E6A73"/>
    <w:rsid w:val="003F0060"/>
    <w:rsid w:val="003F0282"/>
    <w:rsid w:val="003F1AEA"/>
    <w:rsid w:val="003F1D13"/>
    <w:rsid w:val="003F6395"/>
    <w:rsid w:val="003F6FF1"/>
    <w:rsid w:val="003F7441"/>
    <w:rsid w:val="004006F6"/>
    <w:rsid w:val="0040097C"/>
    <w:rsid w:val="0040139E"/>
    <w:rsid w:val="004026D0"/>
    <w:rsid w:val="00403C06"/>
    <w:rsid w:val="004048A9"/>
    <w:rsid w:val="00413C3E"/>
    <w:rsid w:val="00413C6C"/>
    <w:rsid w:val="0041477A"/>
    <w:rsid w:val="00414CAA"/>
    <w:rsid w:val="00417068"/>
    <w:rsid w:val="004204BB"/>
    <w:rsid w:val="00420AD5"/>
    <w:rsid w:val="00426356"/>
    <w:rsid w:val="00427B4E"/>
    <w:rsid w:val="00431287"/>
    <w:rsid w:val="004420B4"/>
    <w:rsid w:val="00444225"/>
    <w:rsid w:val="004449DE"/>
    <w:rsid w:val="00445435"/>
    <w:rsid w:val="0045446C"/>
    <w:rsid w:val="00456C09"/>
    <w:rsid w:val="0046119F"/>
    <w:rsid w:val="0046266D"/>
    <w:rsid w:val="00462D2E"/>
    <w:rsid w:val="00466E59"/>
    <w:rsid w:val="004701D2"/>
    <w:rsid w:val="00470B08"/>
    <w:rsid w:val="00470E49"/>
    <w:rsid w:val="00471B36"/>
    <w:rsid w:val="00473D9D"/>
    <w:rsid w:val="00474556"/>
    <w:rsid w:val="00474FBC"/>
    <w:rsid w:val="00475339"/>
    <w:rsid w:val="00476D28"/>
    <w:rsid w:val="00482CB3"/>
    <w:rsid w:val="004835B4"/>
    <w:rsid w:val="00484D33"/>
    <w:rsid w:val="00485FCA"/>
    <w:rsid w:val="00490685"/>
    <w:rsid w:val="00490F98"/>
    <w:rsid w:val="00490FAF"/>
    <w:rsid w:val="00491FA6"/>
    <w:rsid w:val="00495A33"/>
    <w:rsid w:val="004A044F"/>
    <w:rsid w:val="004A07A1"/>
    <w:rsid w:val="004A17C7"/>
    <w:rsid w:val="004A419F"/>
    <w:rsid w:val="004A68F5"/>
    <w:rsid w:val="004A6B36"/>
    <w:rsid w:val="004A7D1A"/>
    <w:rsid w:val="004B27EC"/>
    <w:rsid w:val="004B4919"/>
    <w:rsid w:val="004B5085"/>
    <w:rsid w:val="004B7CFE"/>
    <w:rsid w:val="004C2A16"/>
    <w:rsid w:val="004C4CBF"/>
    <w:rsid w:val="004D0FD5"/>
    <w:rsid w:val="004D5AE5"/>
    <w:rsid w:val="004E2B50"/>
    <w:rsid w:val="004E6319"/>
    <w:rsid w:val="004F08C5"/>
    <w:rsid w:val="004F24A6"/>
    <w:rsid w:val="004F374D"/>
    <w:rsid w:val="004F3D34"/>
    <w:rsid w:val="004F3E0E"/>
    <w:rsid w:val="004F3EB5"/>
    <w:rsid w:val="004F554E"/>
    <w:rsid w:val="004F7A3D"/>
    <w:rsid w:val="004F7C82"/>
    <w:rsid w:val="0050179F"/>
    <w:rsid w:val="00501CEE"/>
    <w:rsid w:val="00505BFA"/>
    <w:rsid w:val="005069C0"/>
    <w:rsid w:val="00511254"/>
    <w:rsid w:val="0051154C"/>
    <w:rsid w:val="00512458"/>
    <w:rsid w:val="00513632"/>
    <w:rsid w:val="00514BDA"/>
    <w:rsid w:val="00517B81"/>
    <w:rsid w:val="00520CFC"/>
    <w:rsid w:val="00520E9A"/>
    <w:rsid w:val="00522C5E"/>
    <w:rsid w:val="005239FE"/>
    <w:rsid w:val="005253DC"/>
    <w:rsid w:val="00526FA7"/>
    <w:rsid w:val="005315E2"/>
    <w:rsid w:val="00533698"/>
    <w:rsid w:val="0053435C"/>
    <w:rsid w:val="00534F8F"/>
    <w:rsid w:val="00541EB9"/>
    <w:rsid w:val="00543311"/>
    <w:rsid w:val="00546367"/>
    <w:rsid w:val="005464FE"/>
    <w:rsid w:val="005471FE"/>
    <w:rsid w:val="00547986"/>
    <w:rsid w:val="00554A16"/>
    <w:rsid w:val="005550DD"/>
    <w:rsid w:val="00555741"/>
    <w:rsid w:val="005603F5"/>
    <w:rsid w:val="005649A1"/>
    <w:rsid w:val="0056583B"/>
    <w:rsid w:val="00566838"/>
    <w:rsid w:val="00580542"/>
    <w:rsid w:val="00580587"/>
    <w:rsid w:val="00581E88"/>
    <w:rsid w:val="00583627"/>
    <w:rsid w:val="0058392F"/>
    <w:rsid w:val="00584E5D"/>
    <w:rsid w:val="00585B23"/>
    <w:rsid w:val="0058711A"/>
    <w:rsid w:val="005908D2"/>
    <w:rsid w:val="00592F28"/>
    <w:rsid w:val="0059349E"/>
    <w:rsid w:val="00593B56"/>
    <w:rsid w:val="005943B2"/>
    <w:rsid w:val="00595618"/>
    <w:rsid w:val="005A0EDD"/>
    <w:rsid w:val="005A616F"/>
    <w:rsid w:val="005A6F48"/>
    <w:rsid w:val="005B23E5"/>
    <w:rsid w:val="005B3B75"/>
    <w:rsid w:val="005B7B7A"/>
    <w:rsid w:val="005C239F"/>
    <w:rsid w:val="005C331B"/>
    <w:rsid w:val="005C3F50"/>
    <w:rsid w:val="005C4593"/>
    <w:rsid w:val="005D6DA8"/>
    <w:rsid w:val="005E12CD"/>
    <w:rsid w:val="005E2166"/>
    <w:rsid w:val="005E2985"/>
    <w:rsid w:val="005E5D66"/>
    <w:rsid w:val="005F3B1B"/>
    <w:rsid w:val="00600526"/>
    <w:rsid w:val="00607D98"/>
    <w:rsid w:val="0061059A"/>
    <w:rsid w:val="00610FF0"/>
    <w:rsid w:val="006126CA"/>
    <w:rsid w:val="006131BB"/>
    <w:rsid w:val="00613B1E"/>
    <w:rsid w:val="00613CEF"/>
    <w:rsid w:val="00614741"/>
    <w:rsid w:val="00616FB0"/>
    <w:rsid w:val="006210C4"/>
    <w:rsid w:val="00622B32"/>
    <w:rsid w:val="0062546C"/>
    <w:rsid w:val="00633F14"/>
    <w:rsid w:val="00634928"/>
    <w:rsid w:val="00635671"/>
    <w:rsid w:val="00636ABD"/>
    <w:rsid w:val="00640B18"/>
    <w:rsid w:val="00641457"/>
    <w:rsid w:val="00642DAF"/>
    <w:rsid w:val="00643519"/>
    <w:rsid w:val="00645857"/>
    <w:rsid w:val="006468DD"/>
    <w:rsid w:val="00651C2B"/>
    <w:rsid w:val="00653121"/>
    <w:rsid w:val="006537BF"/>
    <w:rsid w:val="0065381C"/>
    <w:rsid w:val="00653DF0"/>
    <w:rsid w:val="006543EF"/>
    <w:rsid w:val="0065492A"/>
    <w:rsid w:val="00654D11"/>
    <w:rsid w:val="00656822"/>
    <w:rsid w:val="00656A7B"/>
    <w:rsid w:val="00665AD3"/>
    <w:rsid w:val="0067044D"/>
    <w:rsid w:val="00683EDA"/>
    <w:rsid w:val="006856E5"/>
    <w:rsid w:val="00691D3E"/>
    <w:rsid w:val="006937D0"/>
    <w:rsid w:val="00695755"/>
    <w:rsid w:val="00696304"/>
    <w:rsid w:val="00696BE5"/>
    <w:rsid w:val="00696D0A"/>
    <w:rsid w:val="006974B7"/>
    <w:rsid w:val="006A03F3"/>
    <w:rsid w:val="006A3A28"/>
    <w:rsid w:val="006A5A2A"/>
    <w:rsid w:val="006A5ED0"/>
    <w:rsid w:val="006A68BD"/>
    <w:rsid w:val="006B03F1"/>
    <w:rsid w:val="006B0D02"/>
    <w:rsid w:val="006B1C2F"/>
    <w:rsid w:val="006B2D05"/>
    <w:rsid w:val="006B363D"/>
    <w:rsid w:val="006B39EF"/>
    <w:rsid w:val="006B6DA2"/>
    <w:rsid w:val="006C2AF9"/>
    <w:rsid w:val="006C3A94"/>
    <w:rsid w:val="006C6770"/>
    <w:rsid w:val="006C7E35"/>
    <w:rsid w:val="006D132D"/>
    <w:rsid w:val="006D2259"/>
    <w:rsid w:val="006D6B1F"/>
    <w:rsid w:val="006E44D2"/>
    <w:rsid w:val="006E45D9"/>
    <w:rsid w:val="006E5B02"/>
    <w:rsid w:val="006F0D5F"/>
    <w:rsid w:val="006F1DCF"/>
    <w:rsid w:val="006F4830"/>
    <w:rsid w:val="006F4A1A"/>
    <w:rsid w:val="006F5431"/>
    <w:rsid w:val="006F5C22"/>
    <w:rsid w:val="006F6C36"/>
    <w:rsid w:val="00700488"/>
    <w:rsid w:val="00703F5D"/>
    <w:rsid w:val="00705FF6"/>
    <w:rsid w:val="007063E4"/>
    <w:rsid w:val="0070646B"/>
    <w:rsid w:val="007065B6"/>
    <w:rsid w:val="007066FA"/>
    <w:rsid w:val="00707941"/>
    <w:rsid w:val="00707CE7"/>
    <w:rsid w:val="007125F9"/>
    <w:rsid w:val="0071443B"/>
    <w:rsid w:val="0071466D"/>
    <w:rsid w:val="00714DD6"/>
    <w:rsid w:val="007162EF"/>
    <w:rsid w:val="00720148"/>
    <w:rsid w:val="00720AC9"/>
    <w:rsid w:val="007244DA"/>
    <w:rsid w:val="007250C2"/>
    <w:rsid w:val="0072666A"/>
    <w:rsid w:val="00726E14"/>
    <w:rsid w:val="00726FD4"/>
    <w:rsid w:val="00727352"/>
    <w:rsid w:val="00727593"/>
    <w:rsid w:val="00727A8D"/>
    <w:rsid w:val="00730547"/>
    <w:rsid w:val="00734F28"/>
    <w:rsid w:val="00735C81"/>
    <w:rsid w:val="00736A17"/>
    <w:rsid w:val="007373B0"/>
    <w:rsid w:val="007403F2"/>
    <w:rsid w:val="00740C81"/>
    <w:rsid w:val="00741775"/>
    <w:rsid w:val="00744CC1"/>
    <w:rsid w:val="00744CCA"/>
    <w:rsid w:val="0074650E"/>
    <w:rsid w:val="00747AD4"/>
    <w:rsid w:val="00752FA3"/>
    <w:rsid w:val="00755305"/>
    <w:rsid w:val="00755ECB"/>
    <w:rsid w:val="00770A12"/>
    <w:rsid w:val="007748ED"/>
    <w:rsid w:val="00774B17"/>
    <w:rsid w:val="007756A1"/>
    <w:rsid w:val="00777B87"/>
    <w:rsid w:val="0078088D"/>
    <w:rsid w:val="00785759"/>
    <w:rsid w:val="0078599C"/>
    <w:rsid w:val="00785D03"/>
    <w:rsid w:val="007927CF"/>
    <w:rsid w:val="007931F5"/>
    <w:rsid w:val="00797994"/>
    <w:rsid w:val="007A12E0"/>
    <w:rsid w:val="007A2502"/>
    <w:rsid w:val="007A4551"/>
    <w:rsid w:val="007A4F68"/>
    <w:rsid w:val="007A5139"/>
    <w:rsid w:val="007A5243"/>
    <w:rsid w:val="007A5B40"/>
    <w:rsid w:val="007A6059"/>
    <w:rsid w:val="007A7375"/>
    <w:rsid w:val="007B03C6"/>
    <w:rsid w:val="007B0584"/>
    <w:rsid w:val="007B2DA3"/>
    <w:rsid w:val="007B5856"/>
    <w:rsid w:val="007B6E97"/>
    <w:rsid w:val="007B6FFB"/>
    <w:rsid w:val="007C0BFC"/>
    <w:rsid w:val="007C5A83"/>
    <w:rsid w:val="007C6DD8"/>
    <w:rsid w:val="007C723B"/>
    <w:rsid w:val="007D0054"/>
    <w:rsid w:val="007D258B"/>
    <w:rsid w:val="007D2F2F"/>
    <w:rsid w:val="007D36D3"/>
    <w:rsid w:val="007D3BE3"/>
    <w:rsid w:val="007D6048"/>
    <w:rsid w:val="007E0486"/>
    <w:rsid w:val="007E0737"/>
    <w:rsid w:val="007E2E0D"/>
    <w:rsid w:val="007E7527"/>
    <w:rsid w:val="007E7938"/>
    <w:rsid w:val="007F000C"/>
    <w:rsid w:val="007F0138"/>
    <w:rsid w:val="007F0E1E"/>
    <w:rsid w:val="007F0E21"/>
    <w:rsid w:val="007F1535"/>
    <w:rsid w:val="007F39D0"/>
    <w:rsid w:val="007F4B80"/>
    <w:rsid w:val="007F4CAF"/>
    <w:rsid w:val="007F4CCC"/>
    <w:rsid w:val="007F5B12"/>
    <w:rsid w:val="007F62EA"/>
    <w:rsid w:val="007F6872"/>
    <w:rsid w:val="007F7064"/>
    <w:rsid w:val="00803449"/>
    <w:rsid w:val="00803BEA"/>
    <w:rsid w:val="00803E82"/>
    <w:rsid w:val="00804709"/>
    <w:rsid w:val="00807F76"/>
    <w:rsid w:val="00811A19"/>
    <w:rsid w:val="00813C58"/>
    <w:rsid w:val="008142CC"/>
    <w:rsid w:val="00814943"/>
    <w:rsid w:val="008152DF"/>
    <w:rsid w:val="00816C9D"/>
    <w:rsid w:val="0082033D"/>
    <w:rsid w:val="0082128D"/>
    <w:rsid w:val="0082190B"/>
    <w:rsid w:val="00826B31"/>
    <w:rsid w:val="008278A2"/>
    <w:rsid w:val="00830BED"/>
    <w:rsid w:val="008312F8"/>
    <w:rsid w:val="00836C44"/>
    <w:rsid w:val="0083754E"/>
    <w:rsid w:val="00837660"/>
    <w:rsid w:val="0083784F"/>
    <w:rsid w:val="00840A11"/>
    <w:rsid w:val="008450F8"/>
    <w:rsid w:val="00845E55"/>
    <w:rsid w:val="00846391"/>
    <w:rsid w:val="008522D7"/>
    <w:rsid w:val="00853CDF"/>
    <w:rsid w:val="008541B3"/>
    <w:rsid w:val="00854B88"/>
    <w:rsid w:val="008602F7"/>
    <w:rsid w:val="00861A16"/>
    <w:rsid w:val="00861C5F"/>
    <w:rsid w:val="008626D8"/>
    <w:rsid w:val="00863644"/>
    <w:rsid w:val="0086454A"/>
    <w:rsid w:val="00864950"/>
    <w:rsid w:val="00864B00"/>
    <w:rsid w:val="008659FA"/>
    <w:rsid w:val="00870861"/>
    <w:rsid w:val="0087155F"/>
    <w:rsid w:val="00871E22"/>
    <w:rsid w:val="00873285"/>
    <w:rsid w:val="0087656E"/>
    <w:rsid w:val="0088195F"/>
    <w:rsid w:val="00881B5E"/>
    <w:rsid w:val="00884BE6"/>
    <w:rsid w:val="0088503C"/>
    <w:rsid w:val="00885D92"/>
    <w:rsid w:val="0088726B"/>
    <w:rsid w:val="00892723"/>
    <w:rsid w:val="00893454"/>
    <w:rsid w:val="00895D05"/>
    <w:rsid w:val="00896533"/>
    <w:rsid w:val="00897A25"/>
    <w:rsid w:val="008A0A78"/>
    <w:rsid w:val="008A1A84"/>
    <w:rsid w:val="008A2D48"/>
    <w:rsid w:val="008A6143"/>
    <w:rsid w:val="008B0529"/>
    <w:rsid w:val="008B1F24"/>
    <w:rsid w:val="008B5C74"/>
    <w:rsid w:val="008B645E"/>
    <w:rsid w:val="008C2308"/>
    <w:rsid w:val="008C57FD"/>
    <w:rsid w:val="008C60E9"/>
    <w:rsid w:val="008C7836"/>
    <w:rsid w:val="008D1CD7"/>
    <w:rsid w:val="008D7BED"/>
    <w:rsid w:val="008E4413"/>
    <w:rsid w:val="008E4684"/>
    <w:rsid w:val="008E4F84"/>
    <w:rsid w:val="008E6844"/>
    <w:rsid w:val="008F08D9"/>
    <w:rsid w:val="008F1346"/>
    <w:rsid w:val="008F540C"/>
    <w:rsid w:val="008F7D93"/>
    <w:rsid w:val="0090512F"/>
    <w:rsid w:val="0090524D"/>
    <w:rsid w:val="009064E9"/>
    <w:rsid w:val="00907659"/>
    <w:rsid w:val="009076E4"/>
    <w:rsid w:val="00911B1A"/>
    <w:rsid w:val="00916091"/>
    <w:rsid w:val="009163E4"/>
    <w:rsid w:val="00916F35"/>
    <w:rsid w:val="009249BE"/>
    <w:rsid w:val="00925B2A"/>
    <w:rsid w:val="00931702"/>
    <w:rsid w:val="00931918"/>
    <w:rsid w:val="00931F1B"/>
    <w:rsid w:val="00932F29"/>
    <w:rsid w:val="0093418F"/>
    <w:rsid w:val="00937FBD"/>
    <w:rsid w:val="00941064"/>
    <w:rsid w:val="009439E5"/>
    <w:rsid w:val="00945858"/>
    <w:rsid w:val="009473C8"/>
    <w:rsid w:val="009514EA"/>
    <w:rsid w:val="00951CC5"/>
    <w:rsid w:val="00951E68"/>
    <w:rsid w:val="00951EB4"/>
    <w:rsid w:val="00952F41"/>
    <w:rsid w:val="0095378B"/>
    <w:rsid w:val="0095392E"/>
    <w:rsid w:val="00954684"/>
    <w:rsid w:val="009564E9"/>
    <w:rsid w:val="00957EF1"/>
    <w:rsid w:val="00964105"/>
    <w:rsid w:val="00970A06"/>
    <w:rsid w:val="0097133C"/>
    <w:rsid w:val="00972528"/>
    <w:rsid w:val="0097459B"/>
    <w:rsid w:val="0097539D"/>
    <w:rsid w:val="00975AE0"/>
    <w:rsid w:val="009767AC"/>
    <w:rsid w:val="00980E79"/>
    <w:rsid w:val="00982B7E"/>
    <w:rsid w:val="00983910"/>
    <w:rsid w:val="00983E77"/>
    <w:rsid w:val="00984E5F"/>
    <w:rsid w:val="009913F6"/>
    <w:rsid w:val="00991B7E"/>
    <w:rsid w:val="00992B5F"/>
    <w:rsid w:val="00997D88"/>
    <w:rsid w:val="009A1B63"/>
    <w:rsid w:val="009A25ED"/>
    <w:rsid w:val="009A428C"/>
    <w:rsid w:val="009A5535"/>
    <w:rsid w:val="009A5F26"/>
    <w:rsid w:val="009A63AD"/>
    <w:rsid w:val="009A7343"/>
    <w:rsid w:val="009B00C7"/>
    <w:rsid w:val="009B730F"/>
    <w:rsid w:val="009C0727"/>
    <w:rsid w:val="009C49AE"/>
    <w:rsid w:val="009C6214"/>
    <w:rsid w:val="009D1784"/>
    <w:rsid w:val="009D28E0"/>
    <w:rsid w:val="009D343A"/>
    <w:rsid w:val="009D78C2"/>
    <w:rsid w:val="009D7F67"/>
    <w:rsid w:val="009E186C"/>
    <w:rsid w:val="009E3840"/>
    <w:rsid w:val="009E41C5"/>
    <w:rsid w:val="009E448E"/>
    <w:rsid w:val="009E520A"/>
    <w:rsid w:val="009E7AFD"/>
    <w:rsid w:val="009F107B"/>
    <w:rsid w:val="009F20D3"/>
    <w:rsid w:val="009F4E21"/>
    <w:rsid w:val="009F7A0B"/>
    <w:rsid w:val="00A0775F"/>
    <w:rsid w:val="00A079A7"/>
    <w:rsid w:val="00A14DF7"/>
    <w:rsid w:val="00A165D9"/>
    <w:rsid w:val="00A16E9A"/>
    <w:rsid w:val="00A17573"/>
    <w:rsid w:val="00A210B9"/>
    <w:rsid w:val="00A22FB6"/>
    <w:rsid w:val="00A2310D"/>
    <w:rsid w:val="00A2425C"/>
    <w:rsid w:val="00A25AEB"/>
    <w:rsid w:val="00A277B2"/>
    <w:rsid w:val="00A313BC"/>
    <w:rsid w:val="00A320FB"/>
    <w:rsid w:val="00A3540D"/>
    <w:rsid w:val="00A3584A"/>
    <w:rsid w:val="00A37FAC"/>
    <w:rsid w:val="00A446A0"/>
    <w:rsid w:val="00A4504D"/>
    <w:rsid w:val="00A452C2"/>
    <w:rsid w:val="00A45E4D"/>
    <w:rsid w:val="00A514AD"/>
    <w:rsid w:val="00A515A6"/>
    <w:rsid w:val="00A51F25"/>
    <w:rsid w:val="00A5215D"/>
    <w:rsid w:val="00A56613"/>
    <w:rsid w:val="00A57698"/>
    <w:rsid w:val="00A60C73"/>
    <w:rsid w:val="00A60D06"/>
    <w:rsid w:val="00A61E17"/>
    <w:rsid w:val="00A62BD0"/>
    <w:rsid w:val="00A65439"/>
    <w:rsid w:val="00A67306"/>
    <w:rsid w:val="00A67ACD"/>
    <w:rsid w:val="00A71503"/>
    <w:rsid w:val="00A72864"/>
    <w:rsid w:val="00A7302E"/>
    <w:rsid w:val="00A74CFE"/>
    <w:rsid w:val="00A76571"/>
    <w:rsid w:val="00A77EC9"/>
    <w:rsid w:val="00A8094A"/>
    <w:rsid w:val="00A80BEF"/>
    <w:rsid w:val="00A81B15"/>
    <w:rsid w:val="00A82056"/>
    <w:rsid w:val="00A85286"/>
    <w:rsid w:val="00A85DBC"/>
    <w:rsid w:val="00A91132"/>
    <w:rsid w:val="00A970D7"/>
    <w:rsid w:val="00A97856"/>
    <w:rsid w:val="00A97CB6"/>
    <w:rsid w:val="00AA28BF"/>
    <w:rsid w:val="00AA3D6A"/>
    <w:rsid w:val="00AA42AF"/>
    <w:rsid w:val="00AA69E4"/>
    <w:rsid w:val="00AA7169"/>
    <w:rsid w:val="00AA7233"/>
    <w:rsid w:val="00AB0AF2"/>
    <w:rsid w:val="00AB0C5E"/>
    <w:rsid w:val="00AB25ED"/>
    <w:rsid w:val="00AB32B3"/>
    <w:rsid w:val="00AB3F85"/>
    <w:rsid w:val="00AB4AC5"/>
    <w:rsid w:val="00AC26E7"/>
    <w:rsid w:val="00AC57B6"/>
    <w:rsid w:val="00AC5BD9"/>
    <w:rsid w:val="00AC6E03"/>
    <w:rsid w:val="00AD17B1"/>
    <w:rsid w:val="00AD4B9B"/>
    <w:rsid w:val="00AD768A"/>
    <w:rsid w:val="00AE116C"/>
    <w:rsid w:val="00AE342A"/>
    <w:rsid w:val="00AE4F0E"/>
    <w:rsid w:val="00AE627B"/>
    <w:rsid w:val="00AE6EAF"/>
    <w:rsid w:val="00AF0F4C"/>
    <w:rsid w:val="00AF3407"/>
    <w:rsid w:val="00AF5AD3"/>
    <w:rsid w:val="00B0589A"/>
    <w:rsid w:val="00B06419"/>
    <w:rsid w:val="00B14BC8"/>
    <w:rsid w:val="00B17997"/>
    <w:rsid w:val="00B20C57"/>
    <w:rsid w:val="00B21BE5"/>
    <w:rsid w:val="00B21D87"/>
    <w:rsid w:val="00B22ADA"/>
    <w:rsid w:val="00B244C6"/>
    <w:rsid w:val="00B24E76"/>
    <w:rsid w:val="00B329C3"/>
    <w:rsid w:val="00B334B9"/>
    <w:rsid w:val="00B36208"/>
    <w:rsid w:val="00B3769C"/>
    <w:rsid w:val="00B40C16"/>
    <w:rsid w:val="00B40D30"/>
    <w:rsid w:val="00B426E8"/>
    <w:rsid w:val="00B428B9"/>
    <w:rsid w:val="00B42B91"/>
    <w:rsid w:val="00B43F1E"/>
    <w:rsid w:val="00B43FEC"/>
    <w:rsid w:val="00B478AC"/>
    <w:rsid w:val="00B53540"/>
    <w:rsid w:val="00B54563"/>
    <w:rsid w:val="00B55D9A"/>
    <w:rsid w:val="00B5661F"/>
    <w:rsid w:val="00B6099D"/>
    <w:rsid w:val="00B62514"/>
    <w:rsid w:val="00B62763"/>
    <w:rsid w:val="00B65101"/>
    <w:rsid w:val="00B6675F"/>
    <w:rsid w:val="00B7370C"/>
    <w:rsid w:val="00B73955"/>
    <w:rsid w:val="00B75741"/>
    <w:rsid w:val="00B759C4"/>
    <w:rsid w:val="00B822A0"/>
    <w:rsid w:val="00B83349"/>
    <w:rsid w:val="00B8446C"/>
    <w:rsid w:val="00B85DD7"/>
    <w:rsid w:val="00B92920"/>
    <w:rsid w:val="00B93A4D"/>
    <w:rsid w:val="00B943D6"/>
    <w:rsid w:val="00BA0D2D"/>
    <w:rsid w:val="00BA47FD"/>
    <w:rsid w:val="00BA5EFD"/>
    <w:rsid w:val="00BB2B4D"/>
    <w:rsid w:val="00BB4346"/>
    <w:rsid w:val="00BB43B8"/>
    <w:rsid w:val="00BB53AC"/>
    <w:rsid w:val="00BB5C16"/>
    <w:rsid w:val="00BB7338"/>
    <w:rsid w:val="00BC2D24"/>
    <w:rsid w:val="00BC577A"/>
    <w:rsid w:val="00BD0905"/>
    <w:rsid w:val="00BD2AD7"/>
    <w:rsid w:val="00BD455F"/>
    <w:rsid w:val="00BD707B"/>
    <w:rsid w:val="00BD760E"/>
    <w:rsid w:val="00BE0187"/>
    <w:rsid w:val="00BE1212"/>
    <w:rsid w:val="00BE1A05"/>
    <w:rsid w:val="00BE38D0"/>
    <w:rsid w:val="00BE3D23"/>
    <w:rsid w:val="00BE3DB3"/>
    <w:rsid w:val="00BE507A"/>
    <w:rsid w:val="00BE5CA5"/>
    <w:rsid w:val="00BE5CB9"/>
    <w:rsid w:val="00BF5875"/>
    <w:rsid w:val="00C01687"/>
    <w:rsid w:val="00C01AD5"/>
    <w:rsid w:val="00C01D4A"/>
    <w:rsid w:val="00C050BC"/>
    <w:rsid w:val="00C050CF"/>
    <w:rsid w:val="00C06487"/>
    <w:rsid w:val="00C065DE"/>
    <w:rsid w:val="00C1494B"/>
    <w:rsid w:val="00C14DE6"/>
    <w:rsid w:val="00C15AC6"/>
    <w:rsid w:val="00C16052"/>
    <w:rsid w:val="00C1643C"/>
    <w:rsid w:val="00C209B5"/>
    <w:rsid w:val="00C21E79"/>
    <w:rsid w:val="00C26EE8"/>
    <w:rsid w:val="00C313B8"/>
    <w:rsid w:val="00C31D69"/>
    <w:rsid w:val="00C401A2"/>
    <w:rsid w:val="00C401B8"/>
    <w:rsid w:val="00C42EBF"/>
    <w:rsid w:val="00C42F12"/>
    <w:rsid w:val="00C451D8"/>
    <w:rsid w:val="00C475DA"/>
    <w:rsid w:val="00C51E58"/>
    <w:rsid w:val="00C56792"/>
    <w:rsid w:val="00C6278C"/>
    <w:rsid w:val="00C63AA2"/>
    <w:rsid w:val="00C65422"/>
    <w:rsid w:val="00C6599B"/>
    <w:rsid w:val="00C76F04"/>
    <w:rsid w:val="00C804C3"/>
    <w:rsid w:val="00C807DB"/>
    <w:rsid w:val="00C81268"/>
    <w:rsid w:val="00C83771"/>
    <w:rsid w:val="00C87851"/>
    <w:rsid w:val="00C9025C"/>
    <w:rsid w:val="00C90AB9"/>
    <w:rsid w:val="00C93600"/>
    <w:rsid w:val="00C93744"/>
    <w:rsid w:val="00C958F3"/>
    <w:rsid w:val="00C9614A"/>
    <w:rsid w:val="00CA1AB4"/>
    <w:rsid w:val="00CA3A27"/>
    <w:rsid w:val="00CA517A"/>
    <w:rsid w:val="00CA52EE"/>
    <w:rsid w:val="00CB0D58"/>
    <w:rsid w:val="00CB29E4"/>
    <w:rsid w:val="00CB54AD"/>
    <w:rsid w:val="00CB5BF2"/>
    <w:rsid w:val="00CB6F0D"/>
    <w:rsid w:val="00CC07AE"/>
    <w:rsid w:val="00CC15A4"/>
    <w:rsid w:val="00CC28A9"/>
    <w:rsid w:val="00CC6580"/>
    <w:rsid w:val="00CC6FE0"/>
    <w:rsid w:val="00CD15BB"/>
    <w:rsid w:val="00CD554E"/>
    <w:rsid w:val="00CD6130"/>
    <w:rsid w:val="00CE0386"/>
    <w:rsid w:val="00CF0031"/>
    <w:rsid w:val="00CF0C99"/>
    <w:rsid w:val="00CF46D3"/>
    <w:rsid w:val="00CF61F2"/>
    <w:rsid w:val="00D076FD"/>
    <w:rsid w:val="00D10878"/>
    <w:rsid w:val="00D1118A"/>
    <w:rsid w:val="00D11B6D"/>
    <w:rsid w:val="00D12CB8"/>
    <w:rsid w:val="00D16CE2"/>
    <w:rsid w:val="00D21245"/>
    <w:rsid w:val="00D21C9F"/>
    <w:rsid w:val="00D22BEB"/>
    <w:rsid w:val="00D23778"/>
    <w:rsid w:val="00D25C87"/>
    <w:rsid w:val="00D26573"/>
    <w:rsid w:val="00D26BF2"/>
    <w:rsid w:val="00D31848"/>
    <w:rsid w:val="00D33C1E"/>
    <w:rsid w:val="00D37444"/>
    <w:rsid w:val="00D37A5A"/>
    <w:rsid w:val="00D402C2"/>
    <w:rsid w:val="00D41EA4"/>
    <w:rsid w:val="00D45099"/>
    <w:rsid w:val="00D45EB6"/>
    <w:rsid w:val="00D45EB9"/>
    <w:rsid w:val="00D520E4"/>
    <w:rsid w:val="00D54860"/>
    <w:rsid w:val="00D54AA0"/>
    <w:rsid w:val="00D54F08"/>
    <w:rsid w:val="00D55B87"/>
    <w:rsid w:val="00D562F9"/>
    <w:rsid w:val="00D567FB"/>
    <w:rsid w:val="00D57DFA"/>
    <w:rsid w:val="00D6215E"/>
    <w:rsid w:val="00D70DBC"/>
    <w:rsid w:val="00D7306B"/>
    <w:rsid w:val="00D73201"/>
    <w:rsid w:val="00D73647"/>
    <w:rsid w:val="00D77EA4"/>
    <w:rsid w:val="00D814ED"/>
    <w:rsid w:val="00D8307F"/>
    <w:rsid w:val="00D8465F"/>
    <w:rsid w:val="00D85B5D"/>
    <w:rsid w:val="00D903D5"/>
    <w:rsid w:val="00D90F93"/>
    <w:rsid w:val="00D91F54"/>
    <w:rsid w:val="00D936BD"/>
    <w:rsid w:val="00D93835"/>
    <w:rsid w:val="00D93AE3"/>
    <w:rsid w:val="00D9442D"/>
    <w:rsid w:val="00D94F8B"/>
    <w:rsid w:val="00D95235"/>
    <w:rsid w:val="00D9763F"/>
    <w:rsid w:val="00DA3FDC"/>
    <w:rsid w:val="00DA66C3"/>
    <w:rsid w:val="00DB5E7F"/>
    <w:rsid w:val="00DB6CE7"/>
    <w:rsid w:val="00DC176A"/>
    <w:rsid w:val="00DC687B"/>
    <w:rsid w:val="00DC74C2"/>
    <w:rsid w:val="00DD0C2C"/>
    <w:rsid w:val="00DD0F6E"/>
    <w:rsid w:val="00DD14A6"/>
    <w:rsid w:val="00DD1C07"/>
    <w:rsid w:val="00DD2860"/>
    <w:rsid w:val="00DD3907"/>
    <w:rsid w:val="00DD4BF9"/>
    <w:rsid w:val="00DE0E3E"/>
    <w:rsid w:val="00DE2633"/>
    <w:rsid w:val="00DF1AE6"/>
    <w:rsid w:val="00E00735"/>
    <w:rsid w:val="00E038CE"/>
    <w:rsid w:val="00E03F11"/>
    <w:rsid w:val="00E0463C"/>
    <w:rsid w:val="00E077C9"/>
    <w:rsid w:val="00E11C02"/>
    <w:rsid w:val="00E21128"/>
    <w:rsid w:val="00E21AB4"/>
    <w:rsid w:val="00E224FC"/>
    <w:rsid w:val="00E27AFB"/>
    <w:rsid w:val="00E313A4"/>
    <w:rsid w:val="00E31F57"/>
    <w:rsid w:val="00E32C2E"/>
    <w:rsid w:val="00E336C5"/>
    <w:rsid w:val="00E34241"/>
    <w:rsid w:val="00E34794"/>
    <w:rsid w:val="00E41279"/>
    <w:rsid w:val="00E41996"/>
    <w:rsid w:val="00E502C4"/>
    <w:rsid w:val="00E52F35"/>
    <w:rsid w:val="00E5455B"/>
    <w:rsid w:val="00E546BC"/>
    <w:rsid w:val="00E54FB8"/>
    <w:rsid w:val="00E556C7"/>
    <w:rsid w:val="00E55ABC"/>
    <w:rsid w:val="00E56168"/>
    <w:rsid w:val="00E57B74"/>
    <w:rsid w:val="00E57FEF"/>
    <w:rsid w:val="00E6155E"/>
    <w:rsid w:val="00E634AE"/>
    <w:rsid w:val="00E642B3"/>
    <w:rsid w:val="00E70C18"/>
    <w:rsid w:val="00E71B84"/>
    <w:rsid w:val="00E86057"/>
    <w:rsid w:val="00E8629F"/>
    <w:rsid w:val="00E87A9A"/>
    <w:rsid w:val="00E90B54"/>
    <w:rsid w:val="00E96BC6"/>
    <w:rsid w:val="00E97AA9"/>
    <w:rsid w:val="00EA09B1"/>
    <w:rsid w:val="00EA0B7F"/>
    <w:rsid w:val="00EA3C24"/>
    <w:rsid w:val="00EA3D76"/>
    <w:rsid w:val="00EA4F73"/>
    <w:rsid w:val="00EA739C"/>
    <w:rsid w:val="00EB0292"/>
    <w:rsid w:val="00EB61A0"/>
    <w:rsid w:val="00EC0715"/>
    <w:rsid w:val="00EC1B80"/>
    <w:rsid w:val="00EC4F2D"/>
    <w:rsid w:val="00EC6A1C"/>
    <w:rsid w:val="00ED35D0"/>
    <w:rsid w:val="00ED41F7"/>
    <w:rsid w:val="00ED5F47"/>
    <w:rsid w:val="00ED7922"/>
    <w:rsid w:val="00EE01EA"/>
    <w:rsid w:val="00EE066A"/>
    <w:rsid w:val="00EE2605"/>
    <w:rsid w:val="00EE3A95"/>
    <w:rsid w:val="00EE407D"/>
    <w:rsid w:val="00EE5692"/>
    <w:rsid w:val="00EE6221"/>
    <w:rsid w:val="00EE7690"/>
    <w:rsid w:val="00EF011F"/>
    <w:rsid w:val="00EF325F"/>
    <w:rsid w:val="00EF32A7"/>
    <w:rsid w:val="00EF5D8B"/>
    <w:rsid w:val="00EF6BCD"/>
    <w:rsid w:val="00F01416"/>
    <w:rsid w:val="00F030CA"/>
    <w:rsid w:val="00F0557F"/>
    <w:rsid w:val="00F05DFF"/>
    <w:rsid w:val="00F0669E"/>
    <w:rsid w:val="00F072D8"/>
    <w:rsid w:val="00F10B79"/>
    <w:rsid w:val="00F11B73"/>
    <w:rsid w:val="00F12D23"/>
    <w:rsid w:val="00F15074"/>
    <w:rsid w:val="00F15855"/>
    <w:rsid w:val="00F1709D"/>
    <w:rsid w:val="00F17400"/>
    <w:rsid w:val="00F1745D"/>
    <w:rsid w:val="00F23155"/>
    <w:rsid w:val="00F26554"/>
    <w:rsid w:val="00F30653"/>
    <w:rsid w:val="00F33A10"/>
    <w:rsid w:val="00F3413D"/>
    <w:rsid w:val="00F35F62"/>
    <w:rsid w:val="00F370C1"/>
    <w:rsid w:val="00F37710"/>
    <w:rsid w:val="00F408F1"/>
    <w:rsid w:val="00F421FD"/>
    <w:rsid w:val="00F46E30"/>
    <w:rsid w:val="00F57221"/>
    <w:rsid w:val="00F6267E"/>
    <w:rsid w:val="00F63B69"/>
    <w:rsid w:val="00F7184A"/>
    <w:rsid w:val="00F75E82"/>
    <w:rsid w:val="00F77EB0"/>
    <w:rsid w:val="00F80A33"/>
    <w:rsid w:val="00F81AC1"/>
    <w:rsid w:val="00F83415"/>
    <w:rsid w:val="00F86974"/>
    <w:rsid w:val="00F90935"/>
    <w:rsid w:val="00F91F8F"/>
    <w:rsid w:val="00F93FCD"/>
    <w:rsid w:val="00FA0215"/>
    <w:rsid w:val="00FA04B9"/>
    <w:rsid w:val="00FA35B4"/>
    <w:rsid w:val="00FA3AE0"/>
    <w:rsid w:val="00FA6A52"/>
    <w:rsid w:val="00FB2CFC"/>
    <w:rsid w:val="00FB560E"/>
    <w:rsid w:val="00FB69E7"/>
    <w:rsid w:val="00FC051F"/>
    <w:rsid w:val="00FC2805"/>
    <w:rsid w:val="00FC426E"/>
    <w:rsid w:val="00FC5F9D"/>
    <w:rsid w:val="00FD0718"/>
    <w:rsid w:val="00FD0ACC"/>
    <w:rsid w:val="00FD16E0"/>
    <w:rsid w:val="00FD182B"/>
    <w:rsid w:val="00FD446A"/>
    <w:rsid w:val="00FD7A87"/>
    <w:rsid w:val="00FE1522"/>
    <w:rsid w:val="00FE1C12"/>
    <w:rsid w:val="00FE1CC5"/>
    <w:rsid w:val="00FE6645"/>
    <w:rsid w:val="00FE6EAD"/>
    <w:rsid w:val="00FF04B3"/>
    <w:rsid w:val="00FF12A8"/>
    <w:rsid w:val="00FF3050"/>
    <w:rsid w:val="00FF3FF6"/>
    <w:rsid w:val="00FF4C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952386"/>
  <w14:defaultImageDpi w14:val="330"/>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34"/>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583627"/>
    <w:rPr>
      <w:rFonts w:eastAsia="Calibri"/>
      <w:szCs w:val="22"/>
    </w:rPr>
  </w:style>
  <w:style w:type="character" w:customStyle="1" w:styleId="TANChar">
    <w:name w:val="TAN Char"/>
    <w:link w:val="TAN"/>
    <w:rsid w:val="009564E9"/>
    <w:rPr>
      <w:rFonts w:ascii="Arial" w:hAnsi="Arial"/>
      <w:sz w:val="18"/>
      <w:lang w:val="en-GB" w:eastAsia="x-none"/>
    </w:rPr>
  </w:style>
  <w:style w:type="character" w:customStyle="1" w:styleId="B1Zchn">
    <w:name w:val="B1 Zchn"/>
    <w:rsid w:val="006C7E35"/>
    <w:rPr>
      <w:rFonts w:eastAsia="Times New Roma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DB6CE7"/>
    <w:rPr>
      <w:rFonts w:ascii="Arial" w:hAnsi="Arial"/>
      <w:sz w:val="32"/>
      <w:lang w:val="en-GB"/>
    </w:rPr>
  </w:style>
  <w:style w:type="paragraph" w:customStyle="1" w:styleId="CRCoverPage">
    <w:name w:val="CR Cover Page"/>
    <w:rsid w:val="007748ED"/>
    <w:pPr>
      <w:spacing w:after="120"/>
    </w:pPr>
    <w:rPr>
      <w:rFonts w:ascii="Arial" w:eastAsia="Times New Roman" w:hAnsi="Arial"/>
      <w:lang w:val="en-GB"/>
    </w:rPr>
  </w:style>
  <w:style w:type="character" w:styleId="Mention">
    <w:name w:val="Mention"/>
    <w:basedOn w:val="DefaultParagraphFont"/>
    <w:uiPriority w:val="99"/>
    <w:unhideWhenUsed/>
    <w:rsid w:val="0058711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7" ma:contentTypeDescription="Create a new document." ma:contentTypeScope="" ma:versionID="f9b803ce311a2a3d741a27604359c90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f5d64fc47216a4706b3d50543f567bd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2.xml><?xml version="1.0" encoding="utf-8"?>
<ds:datastoreItem xmlns:ds="http://schemas.openxmlformats.org/officeDocument/2006/customXml" ds:itemID="{6E0B8DE3-FD5E-4CC7-B669-D1F10BD3FE2A}">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4.xml><?xml version="1.0" encoding="utf-8"?>
<ds:datastoreItem xmlns:ds="http://schemas.openxmlformats.org/officeDocument/2006/customXml" ds:itemID="{2D97F6D1-B547-4598-9BF3-EA03706B6D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6</Pages>
  <Words>1762</Words>
  <Characters>9881</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11620</CharactersWithSpaces>
  <SharedDoc>false</SharedDoc>
  <HyperlinkBase/>
  <HLinks>
    <vt:vector size="6" baseType="variant">
      <vt:variant>
        <vt:i4>327705</vt:i4>
      </vt:variant>
      <vt:variant>
        <vt:i4>0</vt:i4>
      </vt:variant>
      <vt:variant>
        <vt:i4>0</vt:i4>
      </vt:variant>
      <vt:variant>
        <vt:i4>5</vt:i4>
      </vt:variant>
      <vt:variant>
        <vt:lpwstr>mailto:emilio_ruiz@keysight.com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8</cp:revision>
  <dcterms:created xsi:type="dcterms:W3CDTF">2023-07-13T15:15:00Z</dcterms:created>
  <dcterms:modified xsi:type="dcterms:W3CDTF">2023-08-11T20:07:00Z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ediaServiceImageTags">
    <vt:lpwstr/>
  </property>
</Properties>
</file>